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B98A1FE" w:rsidR="0035531B" w:rsidRDefault="0035531B" w:rsidP="00EB46E5">
      <w:pPr>
        <w:pStyle w:val="Titul2"/>
      </w:pPr>
      <w:r w:rsidRPr="000B55E2">
        <w:t>„</w:t>
      </w:r>
      <w:r w:rsidR="000B55E2" w:rsidRPr="000B55E2">
        <w:t>Rekonstrukce mostů v km 518,498 a 518,962 TÚ Praha Masarykovo n. - Děčín hl. n.</w:t>
      </w:r>
      <w:r w:rsidRPr="000B55E2">
        <w:t>“</w:t>
      </w:r>
    </w:p>
    <w:p w14:paraId="152849FF" w14:textId="77777777" w:rsidR="00AD0C7B" w:rsidRPr="006C2343" w:rsidRDefault="00AD0C7B" w:rsidP="00EB46E5">
      <w:pPr>
        <w:pStyle w:val="Titul2"/>
      </w:pPr>
    </w:p>
    <w:p w14:paraId="45AB7781" w14:textId="43EB3BE4" w:rsidR="00F46EA7" w:rsidRDefault="00F46EA7" w:rsidP="00F46EA7">
      <w:pPr>
        <w:pStyle w:val="Text1-1"/>
        <w:numPr>
          <w:ilvl w:val="0"/>
          <w:numId w:val="0"/>
        </w:numPr>
        <w:tabs>
          <w:tab w:val="left" w:pos="708"/>
        </w:tabs>
        <w:ind w:left="737" w:hanging="737"/>
      </w:pPr>
      <w:r>
        <w:t xml:space="preserve">Č.j. </w:t>
      </w:r>
      <w:r w:rsidR="00EA5A89" w:rsidRPr="00EA5A89">
        <w:t>21252/2023-SŽ-SSZ-OVZ</w:t>
      </w:r>
    </w:p>
    <w:p w14:paraId="5E146EB9" w14:textId="46A0DB1B" w:rsidR="00826B7B" w:rsidRDefault="00826B7B" w:rsidP="006C2343">
      <w:pPr>
        <w:pStyle w:val="Titul2"/>
      </w:pPr>
    </w:p>
    <w:p w14:paraId="1F21C0DA" w14:textId="77777777" w:rsidR="00920B58" w:rsidRDefault="00920B58" w:rsidP="006C2343">
      <w:pPr>
        <w:pStyle w:val="Titul2"/>
      </w:pPr>
    </w:p>
    <w:p w14:paraId="53F2115A" w14:textId="77777777" w:rsidR="00920B58" w:rsidRDefault="00920B58" w:rsidP="006C2343">
      <w:pPr>
        <w:pStyle w:val="Titul2"/>
      </w:pPr>
    </w:p>
    <w:p w14:paraId="15EEDA2F" w14:textId="77777777" w:rsidR="00920B58" w:rsidRDefault="00920B58" w:rsidP="006C2343">
      <w:pPr>
        <w:pStyle w:val="Titul2"/>
      </w:pPr>
    </w:p>
    <w:p w14:paraId="4FAEEDFC" w14:textId="5CC34780"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523F91FE" w14:textId="2172B650" w:rsidR="001E1A3D" w:rsidRDefault="003016FE" w:rsidP="001F0B6F">
      <w:pPr>
        <w:spacing w:after="0"/>
        <w:rPr>
          <w:i/>
          <w:color w:val="FF0000"/>
        </w:rPr>
      </w:pPr>
      <w:r>
        <w:rPr>
          <w:color w:val="FF0000"/>
        </w:rPr>
        <w:br w:type="textWrapping" w:clear="all"/>
      </w:r>
    </w:p>
    <w:p w14:paraId="07A0BD94" w14:textId="48C8CD44"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1CA4B92A" w14:textId="5A77780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4973BA5" w14:textId="1BDBFC39"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r w:rsidR="00FE52C1">
          <w:rPr>
            <w:noProof/>
            <w:webHidden/>
          </w:rPr>
          <w:t>3</w:t>
        </w:r>
        <w:r w:rsidR="00F00C65">
          <w:rPr>
            <w:noProof/>
            <w:webHidden/>
          </w:rPr>
          <w:fldChar w:fldCharType="end"/>
        </w:r>
      </w:hyperlink>
    </w:p>
    <w:p w14:paraId="48D81058" w14:textId="522D7452" w:rsidR="00F00C65" w:rsidRDefault="00000000">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sidR="00FE52C1">
          <w:rPr>
            <w:noProof/>
            <w:webHidden/>
          </w:rPr>
          <w:t>3</w:t>
        </w:r>
        <w:r w:rsidR="00F00C65">
          <w:rPr>
            <w:noProof/>
            <w:webHidden/>
          </w:rPr>
          <w:fldChar w:fldCharType="end"/>
        </w:r>
      </w:hyperlink>
    </w:p>
    <w:p w14:paraId="23F7CCEC" w14:textId="4ED83CA4" w:rsidR="00F00C65" w:rsidRDefault="00000000">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sidR="00FE52C1">
          <w:rPr>
            <w:noProof/>
            <w:webHidden/>
          </w:rPr>
          <w:t>4</w:t>
        </w:r>
        <w:r w:rsidR="00F00C65">
          <w:rPr>
            <w:noProof/>
            <w:webHidden/>
          </w:rPr>
          <w:fldChar w:fldCharType="end"/>
        </w:r>
      </w:hyperlink>
    </w:p>
    <w:p w14:paraId="747D421D" w14:textId="592CAA8E" w:rsidR="00F00C65" w:rsidRDefault="00000000">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sidR="00FE52C1">
          <w:rPr>
            <w:noProof/>
            <w:webHidden/>
          </w:rPr>
          <w:t>4</w:t>
        </w:r>
        <w:r w:rsidR="00F00C65">
          <w:rPr>
            <w:noProof/>
            <w:webHidden/>
          </w:rPr>
          <w:fldChar w:fldCharType="end"/>
        </w:r>
      </w:hyperlink>
    </w:p>
    <w:p w14:paraId="045E3E36" w14:textId="5C838CAE" w:rsidR="00F00C65" w:rsidRDefault="00000000">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sidR="00FE52C1">
          <w:rPr>
            <w:noProof/>
            <w:webHidden/>
          </w:rPr>
          <w:t>4</w:t>
        </w:r>
        <w:r w:rsidR="00F00C65">
          <w:rPr>
            <w:noProof/>
            <w:webHidden/>
          </w:rPr>
          <w:fldChar w:fldCharType="end"/>
        </w:r>
      </w:hyperlink>
    </w:p>
    <w:p w14:paraId="2E8551D8" w14:textId="7733704D" w:rsidR="00F00C65" w:rsidRDefault="00000000">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sidR="00FE52C1">
          <w:rPr>
            <w:noProof/>
            <w:webHidden/>
          </w:rPr>
          <w:t>5</w:t>
        </w:r>
        <w:r w:rsidR="00F00C65">
          <w:rPr>
            <w:noProof/>
            <w:webHidden/>
          </w:rPr>
          <w:fldChar w:fldCharType="end"/>
        </w:r>
      </w:hyperlink>
    </w:p>
    <w:p w14:paraId="4BA19619" w14:textId="39671844" w:rsidR="00F00C65" w:rsidRDefault="00000000">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sidR="00FE52C1">
          <w:rPr>
            <w:noProof/>
            <w:webHidden/>
          </w:rPr>
          <w:t>5</w:t>
        </w:r>
        <w:r w:rsidR="00F00C65">
          <w:rPr>
            <w:noProof/>
            <w:webHidden/>
          </w:rPr>
          <w:fldChar w:fldCharType="end"/>
        </w:r>
      </w:hyperlink>
    </w:p>
    <w:p w14:paraId="110813A1" w14:textId="74AEBFC7" w:rsidR="00F00C65" w:rsidRDefault="00000000">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sidR="00FE52C1">
          <w:rPr>
            <w:noProof/>
            <w:webHidden/>
          </w:rPr>
          <w:t>6</w:t>
        </w:r>
        <w:r w:rsidR="00F00C65">
          <w:rPr>
            <w:noProof/>
            <w:webHidden/>
          </w:rPr>
          <w:fldChar w:fldCharType="end"/>
        </w:r>
      </w:hyperlink>
    </w:p>
    <w:p w14:paraId="7DE5B318" w14:textId="742590EC" w:rsidR="00F00C65" w:rsidRDefault="00000000">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sidR="00FE52C1">
          <w:rPr>
            <w:noProof/>
            <w:webHidden/>
          </w:rPr>
          <w:t>16</w:t>
        </w:r>
        <w:r w:rsidR="00F00C65">
          <w:rPr>
            <w:noProof/>
            <w:webHidden/>
          </w:rPr>
          <w:fldChar w:fldCharType="end"/>
        </w:r>
      </w:hyperlink>
    </w:p>
    <w:p w14:paraId="701494FB" w14:textId="02AFCC5B" w:rsidR="00F00C65" w:rsidRDefault="00000000">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sidR="00FE52C1">
          <w:rPr>
            <w:noProof/>
            <w:webHidden/>
          </w:rPr>
          <w:t>18</w:t>
        </w:r>
        <w:r w:rsidR="00F00C65">
          <w:rPr>
            <w:noProof/>
            <w:webHidden/>
          </w:rPr>
          <w:fldChar w:fldCharType="end"/>
        </w:r>
      </w:hyperlink>
    </w:p>
    <w:p w14:paraId="60A4455C" w14:textId="786CC8AC" w:rsidR="00F00C65" w:rsidRDefault="00000000">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sidR="00FE52C1">
          <w:rPr>
            <w:noProof/>
            <w:webHidden/>
          </w:rPr>
          <w:t>18</w:t>
        </w:r>
        <w:r w:rsidR="00F00C65">
          <w:rPr>
            <w:noProof/>
            <w:webHidden/>
          </w:rPr>
          <w:fldChar w:fldCharType="end"/>
        </w:r>
      </w:hyperlink>
    </w:p>
    <w:p w14:paraId="1905D515" w14:textId="4AF7D29F" w:rsidR="00F00C65" w:rsidRDefault="00000000">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sidR="00FE52C1">
          <w:rPr>
            <w:noProof/>
            <w:webHidden/>
          </w:rPr>
          <w:t>18</w:t>
        </w:r>
        <w:r w:rsidR="00F00C65">
          <w:rPr>
            <w:noProof/>
            <w:webHidden/>
          </w:rPr>
          <w:fldChar w:fldCharType="end"/>
        </w:r>
      </w:hyperlink>
    </w:p>
    <w:p w14:paraId="0FCC475F" w14:textId="68CE59FE" w:rsidR="00F00C65" w:rsidRDefault="00000000">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sidR="00FE52C1">
          <w:rPr>
            <w:noProof/>
            <w:webHidden/>
          </w:rPr>
          <w:t>20</w:t>
        </w:r>
        <w:r w:rsidR="00F00C65">
          <w:rPr>
            <w:noProof/>
            <w:webHidden/>
          </w:rPr>
          <w:fldChar w:fldCharType="end"/>
        </w:r>
      </w:hyperlink>
    </w:p>
    <w:p w14:paraId="2ADAB897" w14:textId="19BC2B62" w:rsidR="00F00C65" w:rsidRDefault="00000000">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sidR="00FE52C1">
          <w:rPr>
            <w:noProof/>
            <w:webHidden/>
          </w:rPr>
          <w:t>21</w:t>
        </w:r>
        <w:r w:rsidR="00F00C65">
          <w:rPr>
            <w:noProof/>
            <w:webHidden/>
          </w:rPr>
          <w:fldChar w:fldCharType="end"/>
        </w:r>
      </w:hyperlink>
    </w:p>
    <w:p w14:paraId="23E851B9" w14:textId="3BFA9660" w:rsidR="00F00C65" w:rsidRDefault="00000000">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sidR="00FE52C1">
          <w:rPr>
            <w:noProof/>
            <w:webHidden/>
          </w:rPr>
          <w:t>22</w:t>
        </w:r>
        <w:r w:rsidR="00F00C65">
          <w:rPr>
            <w:noProof/>
            <w:webHidden/>
          </w:rPr>
          <w:fldChar w:fldCharType="end"/>
        </w:r>
      </w:hyperlink>
    </w:p>
    <w:p w14:paraId="2293EA05" w14:textId="00EBB63C" w:rsidR="00F00C65" w:rsidRDefault="00000000">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sidR="00FE52C1">
          <w:rPr>
            <w:noProof/>
            <w:webHidden/>
          </w:rPr>
          <w:t>22</w:t>
        </w:r>
        <w:r w:rsidR="00F00C65">
          <w:rPr>
            <w:noProof/>
            <w:webHidden/>
          </w:rPr>
          <w:fldChar w:fldCharType="end"/>
        </w:r>
      </w:hyperlink>
    </w:p>
    <w:p w14:paraId="1F85840E" w14:textId="32E51FA6" w:rsidR="00F00C65" w:rsidRDefault="00000000">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sidR="00FE52C1">
          <w:rPr>
            <w:noProof/>
            <w:webHidden/>
          </w:rPr>
          <w:t>23</w:t>
        </w:r>
        <w:r w:rsidR="00F00C65">
          <w:rPr>
            <w:noProof/>
            <w:webHidden/>
          </w:rPr>
          <w:fldChar w:fldCharType="end"/>
        </w:r>
      </w:hyperlink>
    </w:p>
    <w:p w14:paraId="6027D670" w14:textId="4BDB77C6" w:rsidR="00F00C65" w:rsidRDefault="00000000">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sidR="00FE52C1">
          <w:rPr>
            <w:noProof/>
            <w:webHidden/>
          </w:rPr>
          <w:t>23</w:t>
        </w:r>
        <w:r w:rsidR="00F00C65">
          <w:rPr>
            <w:noProof/>
            <w:webHidden/>
          </w:rPr>
          <w:fldChar w:fldCharType="end"/>
        </w:r>
      </w:hyperlink>
    </w:p>
    <w:p w14:paraId="735A8038" w14:textId="29E4C776" w:rsidR="00F00C65" w:rsidRDefault="00000000">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sidR="00FE52C1">
          <w:rPr>
            <w:noProof/>
            <w:webHidden/>
          </w:rPr>
          <w:t>24</w:t>
        </w:r>
        <w:r w:rsidR="00F00C65">
          <w:rPr>
            <w:noProof/>
            <w:webHidden/>
          </w:rPr>
          <w:fldChar w:fldCharType="end"/>
        </w:r>
      </w:hyperlink>
    </w:p>
    <w:p w14:paraId="71F5D602" w14:textId="414E202F" w:rsidR="00F00C65" w:rsidRDefault="00000000">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sidR="00FE52C1">
          <w:rPr>
            <w:noProof/>
            <w:webHidden/>
          </w:rPr>
          <w:t>26</w:t>
        </w:r>
        <w:r w:rsidR="00F00C65">
          <w:rPr>
            <w:noProof/>
            <w:webHidden/>
          </w:rPr>
          <w:fldChar w:fldCharType="end"/>
        </w:r>
      </w:hyperlink>
    </w:p>
    <w:p w14:paraId="7F1FF9B1" w14:textId="3BB6F9F8" w:rsidR="00F00C65" w:rsidRDefault="00000000">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sidR="00FE52C1">
          <w:rPr>
            <w:noProof/>
            <w:webHidden/>
          </w:rPr>
          <w:t>27</w:t>
        </w:r>
        <w:r w:rsidR="00F00C65">
          <w:rPr>
            <w:noProof/>
            <w:webHidden/>
          </w:rPr>
          <w:fldChar w:fldCharType="end"/>
        </w:r>
      </w:hyperlink>
    </w:p>
    <w:p w14:paraId="08BAFBF5" w14:textId="291B3130" w:rsidR="00F00C65" w:rsidRDefault="00000000">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sidR="00FE52C1">
          <w:rPr>
            <w:noProof/>
            <w:webHidden/>
          </w:rPr>
          <w:t>27</w:t>
        </w:r>
        <w:r w:rsidR="00F00C65">
          <w:rPr>
            <w:noProof/>
            <w:webHidden/>
          </w:rPr>
          <w:fldChar w:fldCharType="end"/>
        </w:r>
      </w:hyperlink>
    </w:p>
    <w:p w14:paraId="086094D6" w14:textId="4F439E9C" w:rsidR="00F00C65" w:rsidRDefault="00000000">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sidR="00FE52C1">
          <w:rPr>
            <w:noProof/>
            <w:webHidden/>
          </w:rPr>
          <w:t>28</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715370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9338EB9"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71537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0F65DC8" w:rsidR="0035531B" w:rsidRDefault="0035531B" w:rsidP="008065B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4715371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5ED0932" w:rsidR="0035531B" w:rsidRDefault="0035531B" w:rsidP="0035531B">
      <w:pPr>
        <w:pStyle w:val="Text1-1"/>
      </w:pPr>
      <w:r>
        <w:t xml:space="preserve">Kontaktní osobou zadavatele pro </w:t>
      </w:r>
      <w:r w:rsidR="009531C1">
        <w:t xml:space="preserve">výběrové </w:t>
      </w:r>
      <w:r>
        <w:t xml:space="preserve">řízení je: </w:t>
      </w:r>
      <w:r w:rsidR="008065BB" w:rsidRPr="00C71EDD">
        <w:t>Lenka Pluhařová</w:t>
      </w:r>
    </w:p>
    <w:p w14:paraId="6304B547" w14:textId="2F9FA45C" w:rsidR="0035531B" w:rsidRDefault="0035531B" w:rsidP="0035531B">
      <w:pPr>
        <w:pStyle w:val="Textbezslovn"/>
        <w:spacing w:after="0"/>
      </w:pPr>
      <w:r>
        <w:t xml:space="preserve">telefon: </w:t>
      </w:r>
      <w:r>
        <w:tab/>
      </w:r>
      <w:r w:rsidR="008065BB">
        <w:t>+420 601 084 416</w:t>
      </w:r>
    </w:p>
    <w:p w14:paraId="46AB406E" w14:textId="17D06532" w:rsidR="0035531B" w:rsidRDefault="0035531B" w:rsidP="0035531B">
      <w:pPr>
        <w:pStyle w:val="Textbezslovn"/>
        <w:spacing w:after="0"/>
      </w:pPr>
      <w:r>
        <w:t xml:space="preserve">e-mail: </w:t>
      </w:r>
      <w:r>
        <w:tab/>
      </w:r>
      <w:hyperlink r:id="rId13" w:history="1">
        <w:r w:rsidR="008065BB" w:rsidRPr="009674E1">
          <w:rPr>
            <w:rStyle w:val="Hypertextovodkaz"/>
          </w:rPr>
          <w:t>Pluharova@spravazeleznic.cz</w:t>
        </w:r>
      </w:hyperlink>
    </w:p>
    <w:p w14:paraId="32D39B6C" w14:textId="284DCB6C" w:rsidR="0035531B" w:rsidRDefault="0035531B" w:rsidP="008065BB">
      <w:pPr>
        <w:pStyle w:val="Textbezslovn"/>
        <w:spacing w:after="0"/>
      </w:pPr>
      <w:r>
        <w:t xml:space="preserve">adresa: </w:t>
      </w:r>
      <w:r>
        <w:tab/>
      </w:r>
      <w:r w:rsidR="008065BB" w:rsidRPr="00EC3056">
        <w:t>Správa železnic, státní organizace</w:t>
      </w:r>
    </w:p>
    <w:p w14:paraId="46DAA525" w14:textId="77777777" w:rsidR="008065BB" w:rsidRDefault="008065BB" w:rsidP="008065BB">
      <w:pPr>
        <w:pStyle w:val="Textbezslovn"/>
        <w:spacing w:after="0" w:line="240" w:lineRule="auto"/>
        <w:ind w:left="1446" w:firstLine="680"/>
      </w:pPr>
      <w:r w:rsidRPr="009674E1">
        <w:t>Stavební správa západ</w:t>
      </w:r>
    </w:p>
    <w:p w14:paraId="4CFE55E8" w14:textId="77777777" w:rsidR="008065BB" w:rsidRDefault="008065BB" w:rsidP="008065BB">
      <w:pPr>
        <w:pStyle w:val="Textbezslovn"/>
        <w:spacing w:after="0" w:line="240" w:lineRule="auto"/>
        <w:ind w:left="1446" w:firstLine="681"/>
      </w:pPr>
      <w:r>
        <w:t xml:space="preserve">Budova </w:t>
      </w:r>
      <w:proofErr w:type="spellStart"/>
      <w:r>
        <w:t>Diamond</w:t>
      </w:r>
      <w:proofErr w:type="spellEnd"/>
      <w:r>
        <w:t xml:space="preserve"> Point, </w:t>
      </w:r>
    </w:p>
    <w:p w14:paraId="54327A79" w14:textId="77777777" w:rsidR="008065BB" w:rsidRDefault="008065BB" w:rsidP="008065BB">
      <w:pPr>
        <w:pStyle w:val="Textbezslovn"/>
        <w:spacing w:after="0" w:line="240" w:lineRule="auto"/>
        <w:ind w:left="1446" w:firstLine="681"/>
      </w:pPr>
      <w:r>
        <w:t xml:space="preserve">Ke Štvanici 656/3 </w:t>
      </w:r>
    </w:p>
    <w:p w14:paraId="2F9161F4" w14:textId="77777777" w:rsidR="008065BB" w:rsidRDefault="008065BB" w:rsidP="008065BB">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7" w:name="_Toc1471537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8BEDB49" w14:textId="5FA0C783" w:rsidR="00F2247D" w:rsidRDefault="00F2247D" w:rsidP="00DB54B1">
      <w:pPr>
        <w:pStyle w:val="Text1-2"/>
        <w:numPr>
          <w:ilvl w:val="0"/>
          <w:numId w:val="0"/>
        </w:numPr>
        <w:ind w:left="709" w:firstLine="28"/>
      </w:pPr>
      <w:r>
        <w:t>Předmětem díla je zhotovení stavby „</w:t>
      </w:r>
      <w:r w:rsidRPr="00B27992">
        <w:t>Rekonstrukce mostů v km 518,498 a 518, 962 TÚ</w:t>
      </w:r>
      <w:r>
        <w:t xml:space="preserve"> </w:t>
      </w:r>
      <w:r w:rsidRPr="00B27992">
        <w:t>Praha Masarykovo n. – Děčín hl. n</w:t>
      </w:r>
      <w:r>
        <w:t xml:space="preserve">.“, jejímž cílem je </w:t>
      </w:r>
      <w:r w:rsidRPr="00B27992">
        <w:t>výměna stávajících nosných konstrukcí mostů. V rámci rekonstrukce dojde k částečné výměně nevyhovující nosné konstrukce mostu v km 518,962 (pod kolejemi) a z důvodu rozšíření komunikace pod mostem ke kompletní demolici a výměně mostního objektu v km 518,498. Součástí rekonstrukce je i úprava železničního svršku a spodku v nezbytném rozsahu a přeložky kabelů a inženýrských sítí vedených na trati v blízkém okolí mostních objektů.</w:t>
      </w:r>
    </w:p>
    <w:p w14:paraId="09962EBD" w14:textId="77777777" w:rsidR="0035531B" w:rsidRDefault="0035531B" w:rsidP="0035531B">
      <w:pPr>
        <w:pStyle w:val="Text1-1"/>
      </w:pPr>
      <w:r>
        <w:t>Předmět plnění veřejné zakázky</w:t>
      </w:r>
    </w:p>
    <w:p w14:paraId="2DC6F9F7" w14:textId="77777777" w:rsidR="00A83CF7" w:rsidRDefault="00A83CF7" w:rsidP="00A83CF7">
      <w:pPr>
        <w:pStyle w:val="Text2-1"/>
        <w:numPr>
          <w:ilvl w:val="0"/>
          <w:numId w:val="0"/>
        </w:numPr>
        <w:ind w:left="737"/>
      </w:pPr>
      <w:r w:rsidRPr="00DB4332">
        <w:t>Rozsah Díla „</w:t>
      </w:r>
      <w:r w:rsidRPr="00B27992">
        <w:t>Rekonstrukce mostů v km 518,498 a 518, 962 TÚ Praha Masarykovo n. – Děčín hl. n</w:t>
      </w:r>
      <w:r>
        <w:t>.</w:t>
      </w:r>
      <w:r w:rsidRPr="00DB4332">
        <w:t>“ je</w:t>
      </w:r>
      <w:r>
        <w:t>:</w:t>
      </w:r>
    </w:p>
    <w:p w14:paraId="457056C4" w14:textId="77777777" w:rsidR="00A83CF7" w:rsidRDefault="00A83CF7" w:rsidP="00A83CF7">
      <w:pPr>
        <w:pStyle w:val="Odrka1-1"/>
        <w:spacing w:after="80"/>
      </w:pPr>
      <w:r>
        <w:t>zhotovení stavby dle zadávací dokumentace,</w:t>
      </w:r>
    </w:p>
    <w:p w14:paraId="01BD7579" w14:textId="77777777" w:rsidR="00A83CF7" w:rsidRDefault="00A83CF7" w:rsidP="00A83CF7">
      <w:pPr>
        <w:pStyle w:val="Odrka1-1"/>
        <w:spacing w:after="80"/>
      </w:pPr>
      <w:r>
        <w:t>zpracování Realizační dokumentace stavby,</w:t>
      </w:r>
    </w:p>
    <w:p w14:paraId="5C505562" w14:textId="77777777" w:rsidR="00A83CF7" w:rsidRDefault="00A83CF7" w:rsidP="00A83CF7">
      <w:pPr>
        <w:pStyle w:val="Odrka1-1"/>
        <w:spacing w:after="80"/>
      </w:pPr>
      <w:r>
        <w:t>vypracování Dokumentace skutečného provedení stavby včetně geodetické části.</w:t>
      </w:r>
    </w:p>
    <w:p w14:paraId="05606675" w14:textId="53820F68" w:rsidR="0035531B" w:rsidRDefault="0035531B" w:rsidP="00791B0B">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Pr="00791B0B" w:rsidRDefault="0035531B" w:rsidP="0035531B">
      <w:pPr>
        <w:pStyle w:val="Text1-1"/>
      </w:pPr>
      <w:r w:rsidRPr="00791B0B">
        <w:t>Klasifikace předmětu veřejné zakázky</w:t>
      </w:r>
    </w:p>
    <w:p w14:paraId="7160C32B" w14:textId="77777777" w:rsidR="0035531B" w:rsidRPr="00791B0B" w:rsidRDefault="0035531B" w:rsidP="006F6B09">
      <w:pPr>
        <w:pStyle w:val="Textbezslovn"/>
        <w:spacing w:after="0"/>
      </w:pPr>
      <w:r w:rsidRPr="00791B0B">
        <w:t xml:space="preserve">CPV </w:t>
      </w:r>
      <w:proofErr w:type="gramStart"/>
      <w:r w:rsidRPr="00791B0B">
        <w:t>kód  45234110</w:t>
      </w:r>
      <w:proofErr w:type="gramEnd"/>
      <w:r w:rsidRPr="00791B0B">
        <w:t>-0 Výstavba meziměstských železničních drah</w:t>
      </w:r>
    </w:p>
    <w:p w14:paraId="46B32FCF" w14:textId="77777777" w:rsidR="00F0634D" w:rsidRPr="00791B0B" w:rsidRDefault="00F0634D" w:rsidP="00791B0B">
      <w:pPr>
        <w:pStyle w:val="Textbezslovn"/>
      </w:pPr>
      <w:r w:rsidRPr="00791B0B">
        <w:t xml:space="preserve">CPV </w:t>
      </w:r>
      <w:proofErr w:type="gramStart"/>
      <w:r w:rsidRPr="00791B0B">
        <w:t>kód  45221112</w:t>
      </w:r>
      <w:proofErr w:type="gramEnd"/>
      <w:r w:rsidRPr="00791B0B">
        <w:t>-0 Výstavba železničních mostů</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715371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E2FBAF0"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62B02C9" w:rsidR="007354E9" w:rsidRDefault="007354E9" w:rsidP="00337143">
      <w:pPr>
        <w:pStyle w:val="Text1-1"/>
        <w:spacing w:after="0"/>
      </w:pPr>
      <w:r w:rsidRPr="004F70A1">
        <w:t xml:space="preserve">Předpokládaná hodnota veřejné zakázky činí </w:t>
      </w:r>
      <w:r w:rsidR="00480AA8">
        <w:rPr>
          <w:rFonts w:ascii="Verdana-Bold" w:hAnsi="Verdana-Bold" w:cs="Verdana-Bold"/>
          <w:b/>
          <w:bCs/>
        </w:rPr>
        <w:t>122 354 609</w:t>
      </w:r>
      <w:r w:rsidRPr="007354E9">
        <w:rPr>
          <w:b/>
        </w:rPr>
        <w:t xml:space="preserve"> Kč </w:t>
      </w:r>
      <w:r w:rsidRPr="00480AA8">
        <w:rPr>
          <w:b/>
          <w:bCs/>
        </w:rPr>
        <w:t>(bez DPH).</w:t>
      </w:r>
    </w:p>
    <w:p w14:paraId="041DE93A" w14:textId="77777777" w:rsidR="0035531B" w:rsidRDefault="0035531B" w:rsidP="006F6B09">
      <w:pPr>
        <w:pStyle w:val="Nadpis1-1"/>
      </w:pPr>
      <w:bookmarkStart w:id="9" w:name="_Toc14715371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4C44923D" w:rsidR="00FD39DE" w:rsidRPr="00D245DF" w:rsidRDefault="00FD39DE" w:rsidP="006531FD">
      <w:pPr>
        <w:pStyle w:val="Textbezslovn"/>
        <w:tabs>
          <w:tab w:val="left" w:pos="1701"/>
        </w:tabs>
        <w:spacing w:after="0"/>
        <w:ind w:left="1701" w:hanging="964"/>
      </w:pPr>
      <w:r w:rsidRPr="00261383">
        <w:t>Část 1</w:t>
      </w:r>
      <w:r w:rsidRPr="00261383">
        <w:tab/>
        <w:t>Komentář k soupisu prací</w:t>
      </w:r>
    </w:p>
    <w:p w14:paraId="326E3C95" w14:textId="2475E426" w:rsidR="0035531B" w:rsidRDefault="00FD39DE" w:rsidP="00FD39DE">
      <w:pPr>
        <w:pStyle w:val="Textbezslovn"/>
        <w:tabs>
          <w:tab w:val="left" w:pos="1701"/>
        </w:tabs>
        <w:ind w:left="1701" w:hanging="964"/>
      </w:pPr>
      <w:r w:rsidRPr="00D245DF">
        <w:t xml:space="preserve">Část </w:t>
      </w:r>
      <w:r w:rsidR="006531FD">
        <w:t>2</w:t>
      </w:r>
      <w:r w:rsidRPr="00D245DF">
        <w:tab/>
        <w:t xml:space="preserve">Soupis prací členěný dle </w:t>
      </w:r>
      <w:r w:rsidR="00263CBA" w:rsidRPr="00D245DF">
        <w:t>SO a</w:t>
      </w:r>
      <w:r w:rsidR="00263CBA">
        <w:t xml:space="preserve"> PS</w:t>
      </w:r>
      <w:r w:rsidR="0035531B">
        <w:t xml:space="preserve"> </w:t>
      </w:r>
    </w:p>
    <w:p w14:paraId="6C2A8BAA" w14:textId="575B3009" w:rsidR="0035531B" w:rsidRDefault="00FD39DE" w:rsidP="006531FD">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316A7F0F" w:rsidR="0035531B" w:rsidRDefault="0035531B" w:rsidP="00765108">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6D38D6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323AF7">
        <w:t xml:space="preserve"> Projektová </w:t>
      </w:r>
      <w:r w:rsidR="00323AF7" w:rsidRPr="00451BFD">
        <w:t xml:space="preserve">dokumentace </w:t>
      </w:r>
      <w:r w:rsidR="00323AF7" w:rsidRPr="00B27992">
        <w:t xml:space="preserve">pro stavební povolení (DUSP) a pro provádění stavby (PDPS) „Rekonstrukce mostů v ev. km 548,498 a v ev. km </w:t>
      </w:r>
      <w:proofErr w:type="gramStart"/>
      <w:r w:rsidR="00323AF7" w:rsidRPr="00B27992">
        <w:t>518,962  TÚ</w:t>
      </w:r>
      <w:proofErr w:type="gramEnd"/>
      <w:r w:rsidR="00323AF7" w:rsidRPr="00B27992">
        <w:t xml:space="preserve"> Praha Masarykovo n. – Děčín </w:t>
      </w:r>
      <w:proofErr w:type="spellStart"/>
      <w:r w:rsidR="00323AF7" w:rsidRPr="00B27992">
        <w:t>hl.n</w:t>
      </w:r>
      <w:proofErr w:type="spellEnd"/>
      <w:r w:rsidR="00323AF7" w:rsidRPr="00B27992">
        <w:t>“,</w:t>
      </w:r>
      <w:r w:rsidR="00323AF7">
        <w:t xml:space="preserve"> zpracovatel </w:t>
      </w:r>
      <w:r w:rsidR="00323AF7" w:rsidRPr="00B27992">
        <w:t>TOP CON SERVIS, s.r.o., Ke Stírce 1824/56, 182 00 Praha 8,</w:t>
      </w:r>
      <w:r w:rsidR="00743E1C">
        <w:t xml:space="preserve"> </w:t>
      </w:r>
      <w:r w:rsidR="00743E1C" w:rsidRPr="00042DF1">
        <w:t>IČO:</w:t>
      </w:r>
      <w:r w:rsidR="00743E1C">
        <w:t xml:space="preserve"> </w:t>
      </w:r>
      <w:r w:rsidR="00C01688">
        <w:rPr>
          <w:rFonts w:ascii="Verdana" w:hAnsi="Verdana"/>
          <w:color w:val="333333"/>
          <w:shd w:val="clear" w:color="auto" w:fill="FFFFFF"/>
        </w:rPr>
        <w:t>45274983</w:t>
      </w:r>
      <w:r w:rsidR="00743E1C">
        <w:rPr>
          <w:rFonts w:ascii="Verdana" w:hAnsi="Verdana"/>
          <w:color w:val="333333"/>
          <w:shd w:val="clear" w:color="auto" w:fill="FFFFFF"/>
        </w:rPr>
        <w:t>, datum</w:t>
      </w:r>
      <w:r w:rsidR="00323AF7" w:rsidRPr="00B27992">
        <w:t xml:space="preserve"> </w:t>
      </w:r>
      <w:r w:rsidR="00323AF7" w:rsidRPr="007B47E2">
        <w:t>09/2023.</w:t>
      </w:r>
      <w:r w:rsidRPr="00FD39DE">
        <w:t xml:space="preserve">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47153714"/>
      <w:r>
        <w:t>VYSVĚTLENÍ, ZMĚNY</w:t>
      </w:r>
      <w:r w:rsidR="00845C50">
        <w:t xml:space="preserve"> </w:t>
      </w:r>
      <w:r w:rsidR="00776A8A">
        <w:t>A</w:t>
      </w:r>
      <w:r w:rsidR="00845C50">
        <w:t> </w:t>
      </w:r>
      <w:r>
        <w:t>DOPLNĚNÍ ZADÁVACÍ DOKUMENTACE</w:t>
      </w:r>
      <w:bookmarkEnd w:id="10"/>
      <w:r>
        <w:t xml:space="preserve"> </w:t>
      </w:r>
    </w:p>
    <w:p w14:paraId="3A8E6C92" w14:textId="0F67744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8A724D">
        <w:rPr>
          <w:b/>
        </w:rPr>
        <w:t xml:space="preserve">nejpozději </w:t>
      </w:r>
      <w:r w:rsidR="00B07880" w:rsidRPr="008A724D">
        <w:rPr>
          <w:b/>
        </w:rPr>
        <w:t xml:space="preserve">6 pracovních dnů </w:t>
      </w:r>
      <w:r w:rsidRPr="008A724D">
        <w:t>před uplynutím</w:t>
      </w:r>
      <w:r w:rsidRPr="00FD39DE">
        <w:t xml:space="preserve"> lhůty pro podání nabídek</w:t>
      </w:r>
      <w:r w:rsidR="00693188">
        <w:t>, jinak zadavatel není povinen vysvětlení poskytnout</w:t>
      </w:r>
      <w:r w:rsidRPr="00FD39DE">
        <w:t>.</w:t>
      </w:r>
    </w:p>
    <w:p w14:paraId="04E7F2E9" w14:textId="1A98C5B4" w:rsidR="0035531B" w:rsidRDefault="00FD39DE" w:rsidP="00FD39DE">
      <w:pPr>
        <w:pStyle w:val="Text1-1"/>
      </w:pPr>
      <w:r w:rsidRPr="00FD39DE">
        <w:t xml:space="preserve">Zadavatel poskytne vysvětlení zadávací dokumentace </w:t>
      </w:r>
      <w:r w:rsidRPr="008A724D">
        <w:t xml:space="preserve">nejpozději do </w:t>
      </w:r>
      <w:r w:rsidR="00B07880" w:rsidRPr="008A724D">
        <w:t xml:space="preserve">3 </w:t>
      </w:r>
      <w:r w:rsidRPr="008A724D">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064DF5">
        <w:t xml:space="preserve">3 </w:t>
      </w:r>
      <w:r w:rsidR="00693188" w:rsidRPr="00064DF5">
        <w:t>pracovní</w:t>
      </w:r>
      <w:r w:rsidR="00693188">
        <w:t xml:space="preserve"> dny před uplynutím lhůty pro podání nabídek.</w:t>
      </w:r>
    </w:p>
    <w:p w14:paraId="33849454" w14:textId="6F9E60A7" w:rsidR="0035531B" w:rsidRDefault="00FD39DE" w:rsidP="00064DF5">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71537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4F39A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C96E5EA" w14:textId="580855AF" w:rsidR="00267CF3" w:rsidRPr="00A04B1C" w:rsidRDefault="0035531B" w:rsidP="003B6887">
      <w:pPr>
        <w:pStyle w:val="Odrka1-3"/>
        <w:rPr>
          <w:b/>
          <w:bCs/>
        </w:rPr>
      </w:pPr>
      <w:r w:rsidRPr="00A04B1C">
        <w:rPr>
          <w:b/>
          <w:bCs/>
        </w:rPr>
        <w:t>Provádění staveb, jejich změn</w:t>
      </w:r>
      <w:r w:rsidR="00845C50" w:rsidRPr="00A04B1C">
        <w:rPr>
          <w:b/>
          <w:bCs/>
        </w:rPr>
        <w:t xml:space="preserve"> a </w:t>
      </w:r>
      <w:r w:rsidRPr="00A04B1C">
        <w:rPr>
          <w:b/>
          <w:bCs/>
        </w:rPr>
        <w:t>odstraňování</w:t>
      </w:r>
      <w:r w:rsidR="004F39A9" w:rsidRPr="00A04B1C">
        <w:rPr>
          <w:b/>
          <w:bCs/>
        </w:rPr>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18492B" w:rsidRDefault="00344A9C" w:rsidP="00344A9C">
      <w:pPr>
        <w:pStyle w:val="Odrka1-1"/>
        <w:numPr>
          <w:ilvl w:val="0"/>
          <w:numId w:val="0"/>
        </w:numPr>
        <w:ind w:left="1190" w:firstLine="341"/>
        <w:rPr>
          <w:b/>
        </w:rPr>
      </w:pPr>
      <w:r w:rsidRPr="0018492B">
        <w:rPr>
          <w:b/>
        </w:rPr>
        <w:t>b) dopravní stavby</w:t>
      </w:r>
    </w:p>
    <w:p w14:paraId="24972CBD" w14:textId="77777777" w:rsidR="00344A9C" w:rsidRPr="0018492B" w:rsidRDefault="00344A9C" w:rsidP="00344A9C">
      <w:pPr>
        <w:pStyle w:val="Odrka1-1"/>
        <w:numPr>
          <w:ilvl w:val="0"/>
          <w:numId w:val="0"/>
        </w:numPr>
        <w:ind w:left="1190" w:firstLine="341"/>
        <w:rPr>
          <w:b/>
        </w:rPr>
      </w:pPr>
      <w:r w:rsidRPr="0018492B">
        <w:rPr>
          <w:b/>
        </w:rPr>
        <w:t>d) mosty a inženýrské konstrukce</w:t>
      </w:r>
    </w:p>
    <w:p w14:paraId="569C1790" w14:textId="0F365E85" w:rsidR="00344A9C" w:rsidRPr="0018492B" w:rsidRDefault="00293B15" w:rsidP="00344A9C">
      <w:pPr>
        <w:pStyle w:val="Odrka1-1"/>
        <w:numPr>
          <w:ilvl w:val="0"/>
          <w:numId w:val="0"/>
        </w:numPr>
        <w:ind w:left="1190" w:firstLine="341"/>
        <w:rPr>
          <w:b/>
        </w:rPr>
      </w:pPr>
      <w:r w:rsidRPr="0018492B">
        <w:rPr>
          <w:b/>
        </w:rPr>
        <w:t>i</w:t>
      </w:r>
      <w:r w:rsidR="00344A9C" w:rsidRPr="0018492B">
        <w:rPr>
          <w:b/>
        </w:rPr>
        <w:t xml:space="preserve">) </w:t>
      </w:r>
      <w:r w:rsidRPr="0018492B">
        <w:rPr>
          <w:b/>
        </w:rPr>
        <w:t>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BDE1FD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w:t>
      </w:r>
      <w:r w:rsidR="00385740" w:rsidRPr="00C26D0C">
        <w:t xml:space="preserve">opravy </w:t>
      </w:r>
      <w:r w:rsidRPr="0083417B">
        <w:rPr>
          <w:b/>
          <w:bCs/>
        </w:rPr>
        <w:t>na stavbách železničních drah</w:t>
      </w:r>
      <w:r w:rsidRPr="00C26D0C">
        <w:t>, jak jsou vymezeny v § 5 odst. 1 a v § 3 odst. 1 zákona č. 266/1994 Sb., o dráhách, ve znění pozdějších předpisů</w:t>
      </w:r>
      <w:r w:rsidR="00F6113F" w:rsidRPr="00C26D0C">
        <w:t xml:space="preserve">, </w:t>
      </w:r>
      <w:r w:rsidR="00373447" w:rsidRPr="00C26D0C">
        <w:t xml:space="preserve">poskytnutých dodavatelem </w:t>
      </w:r>
      <w:r w:rsidRPr="00C26D0C">
        <w:t xml:space="preserve">za posledních </w:t>
      </w:r>
      <w:r w:rsidR="002E67AF" w:rsidRPr="00C26D0C">
        <w:t>10</w:t>
      </w:r>
      <w:r w:rsidRPr="00C26D0C">
        <w:t xml:space="preserve"> let před zahájením výběrového řízení (dále jako „</w:t>
      </w:r>
      <w:r w:rsidRPr="00C26D0C">
        <w:rPr>
          <w:b/>
        </w:rPr>
        <w:t>stavební práce</w:t>
      </w:r>
      <w:r w:rsidRPr="00C26D0C">
        <w:t>“).</w:t>
      </w:r>
      <w:r>
        <w:t xml:space="preserve"> </w:t>
      </w:r>
    </w:p>
    <w:p w14:paraId="381830DF" w14:textId="77777777" w:rsidR="004E1598"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C26D0C">
        <w:t xml:space="preserve">posledních </w:t>
      </w:r>
      <w:r w:rsidR="002E67AF" w:rsidRPr="00C26D0C">
        <w:t>10</w:t>
      </w:r>
      <w:r w:rsidRPr="00C26D0C">
        <w:t xml:space="preserve"> letech před zahájením </w:t>
      </w:r>
      <w:r>
        <w:t>výběrového řízení řádně poskytl a dokončil</w:t>
      </w:r>
      <w:r w:rsidR="004E1598">
        <w:t>:</w:t>
      </w:r>
    </w:p>
    <w:p w14:paraId="3D4CF4EA" w14:textId="6DCB90DC" w:rsidR="00F95A2C" w:rsidRDefault="00F95A2C" w:rsidP="00A2282F">
      <w:pPr>
        <w:pStyle w:val="Textbezslovn"/>
        <w:numPr>
          <w:ilvl w:val="0"/>
          <w:numId w:val="23"/>
        </w:numPr>
      </w:pPr>
      <w:r>
        <w:t xml:space="preserve">minimálně </w:t>
      </w:r>
      <w:r w:rsidR="004E1598">
        <w:rPr>
          <w:b/>
        </w:rPr>
        <w:t>jednu</w:t>
      </w:r>
      <w:r>
        <w:t xml:space="preserve"> stavební prác</w:t>
      </w:r>
      <w:r w:rsidR="004E1598">
        <w:t>i</w:t>
      </w:r>
      <w:r w:rsidR="00016DDA">
        <w:t xml:space="preserve"> </w:t>
      </w:r>
      <w:r w:rsidR="00016DDA" w:rsidRPr="00016DDA">
        <w:t>na stavbách železničních drah</w:t>
      </w:r>
      <w:r w:rsidR="004E1598">
        <w:t xml:space="preserve">, </w:t>
      </w:r>
      <w:r w:rsidR="004E1598" w:rsidRPr="00F003AD">
        <w:t xml:space="preserve">jejímž předmětem byla </w:t>
      </w:r>
      <w:r w:rsidR="00EF79B5">
        <w:t xml:space="preserve">mimo jiné </w:t>
      </w:r>
      <w:r w:rsidR="004E1598" w:rsidRPr="00F003AD">
        <w:rPr>
          <w:b/>
        </w:rPr>
        <w:t>novostavba, rekonstrukce nebo</w:t>
      </w:r>
      <w:r w:rsidR="004E1598" w:rsidRPr="00F003AD">
        <w:t xml:space="preserve"> </w:t>
      </w:r>
      <w:r w:rsidR="004E1598" w:rsidRPr="00F003AD">
        <w:rPr>
          <w:b/>
        </w:rPr>
        <w:t xml:space="preserve">oprava </w:t>
      </w:r>
      <w:r w:rsidR="00A0091C" w:rsidRPr="00BF1737">
        <w:rPr>
          <w:rStyle w:val="Tun9b"/>
        </w:rPr>
        <w:t>železničního mostu</w:t>
      </w:r>
      <w:r w:rsidR="00A0091C" w:rsidRPr="00BF1737">
        <w:t xml:space="preserve"> </w:t>
      </w:r>
      <w:r w:rsidR="00A0091C" w:rsidRPr="00BF1737">
        <w:rPr>
          <w:b/>
        </w:rPr>
        <w:t>s železobetonovou nosnou konstrukcí</w:t>
      </w:r>
      <w:r w:rsidR="004E1598" w:rsidRPr="00F003AD">
        <w:t xml:space="preserve"> </w:t>
      </w:r>
      <w:r w:rsidR="00A2282F">
        <w:t xml:space="preserve">v hodnotě, </w:t>
      </w:r>
      <w:r w:rsidR="004E1598" w:rsidRPr="00F003AD">
        <w:t xml:space="preserve">včetně případných poddodávek, </w:t>
      </w:r>
      <w:r w:rsidR="004E1598" w:rsidRPr="00F17A4F">
        <w:t xml:space="preserve">alespoň </w:t>
      </w:r>
      <w:r w:rsidR="0015503C" w:rsidRPr="00F17A4F">
        <w:rPr>
          <w:b/>
        </w:rPr>
        <w:t>20</w:t>
      </w:r>
      <w:r w:rsidR="004E1598" w:rsidRPr="00F17A4F">
        <w:rPr>
          <w:b/>
        </w:rPr>
        <w:t> 000 000,-</w:t>
      </w:r>
      <w:r w:rsidR="004E1598" w:rsidRPr="00F17A4F">
        <w:t xml:space="preserve"> </w:t>
      </w:r>
      <w:r w:rsidR="004E1598" w:rsidRPr="00F17A4F">
        <w:rPr>
          <w:b/>
        </w:rPr>
        <w:t>Kč bez DPH</w:t>
      </w:r>
      <w:r w:rsidRPr="00F17A4F">
        <w:t xml:space="preserve"> </w:t>
      </w:r>
      <w:r w:rsidR="008C2096" w:rsidRPr="00F17A4F">
        <w:t>(</w:t>
      </w:r>
      <w:r w:rsidR="008C2096" w:rsidRPr="00F003AD">
        <w:t>uvedená částka se vztahuje k hodnotě novostavby, rekonstrukce nebo opravy železničního mostu</w:t>
      </w:r>
      <w:r w:rsidR="00A2282F">
        <w:t xml:space="preserve"> </w:t>
      </w:r>
      <w:r w:rsidR="00A2282F" w:rsidRPr="00A2282F">
        <w:t>s železobetonovou nosnou konstrukcí</w:t>
      </w:r>
      <w:r w:rsidR="008C2096" w:rsidRPr="00F003AD">
        <w:t>, nikoli k</w:t>
      </w:r>
      <w:r w:rsidR="00773932">
        <w:t> </w:t>
      </w:r>
      <w:r w:rsidR="008C2096" w:rsidRPr="00F003AD">
        <w:t>hodnotě</w:t>
      </w:r>
      <w:r w:rsidR="00773932">
        <w:t xml:space="preserve"> </w:t>
      </w:r>
      <w:r w:rsidR="008C2096" w:rsidRPr="00F003AD">
        <w:t>zakázky jako celku).</w:t>
      </w:r>
      <w:r w:rsidR="008C209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2791478B"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F31D921" w:rsidR="00AF4A09" w:rsidRDefault="00AF4A09" w:rsidP="002C04EE">
      <w:pPr>
        <w:pStyle w:val="Textbezslovn"/>
      </w:pPr>
      <w:r w:rsidRPr="00AF4A09">
        <w:t xml:space="preserve">Doba </w:t>
      </w:r>
      <w:r w:rsidR="0087311C" w:rsidRPr="00865E4D">
        <w:t xml:space="preserve">posledních </w:t>
      </w:r>
      <w:r w:rsidR="009C60FB" w:rsidRPr="00865E4D">
        <w:t>10</w:t>
      </w:r>
      <w:r w:rsidRPr="00865E4D">
        <w:t xml:space="preserve"> let </w:t>
      </w:r>
      <w:r w:rsidR="0087311C" w:rsidRPr="00865E4D">
        <w:t xml:space="preserve">před zahájením výběrového řízení </w:t>
      </w:r>
      <w:r w:rsidRPr="00865E4D">
        <w:t xml:space="preserve">se </w:t>
      </w:r>
      <w:r w:rsidR="0087311C" w:rsidRPr="00865E4D">
        <w:t xml:space="preserve">pro účely prokázání technické kvalifikace ohledně referenčních zakázek </w:t>
      </w:r>
      <w:r w:rsidRPr="00865E4D">
        <w:t xml:space="preserve">považuje za splněnou, pokud byly stavební práce </w:t>
      </w:r>
      <w:r w:rsidR="0087311C" w:rsidRPr="00865E4D">
        <w:t xml:space="preserve">dokončeny </w:t>
      </w:r>
      <w:r w:rsidRPr="00865E4D">
        <w:t>v průběhu této doby</w:t>
      </w:r>
      <w:r w:rsidR="0087311C" w:rsidRPr="00865E4D">
        <w:t xml:space="preserve"> nebo kdykoli po zahájení výběrového řízení, včetně doby po podání nabídek, a to nejpozději do doby zadavatelem případně </w:t>
      </w:r>
      <w:r w:rsidR="0087311C" w:rsidRPr="00865E4D">
        <w:lastRenderedPageBreak/>
        <w:t>stanovené k předložení údajů a dokladů dle bodu 16.3 této Výzvy. P</w:t>
      </w:r>
      <w:r w:rsidRPr="00865E4D">
        <w:t xml:space="preserve">ro prokázání kvalifikace postačuje, aby byl požadovaný finanční objem stavebních prací dosažen za celou dobu realizace stavebních prací, nikoliv pouze v průběhu posledních </w:t>
      </w:r>
      <w:r w:rsidR="009C60FB" w:rsidRPr="00865E4D">
        <w:t>10</w:t>
      </w:r>
      <w:r w:rsidRPr="00865E4D">
        <w:t xml:space="preserve"> let před zahájením výběrového řízení. Dokončením se u stavebních prací </w:t>
      </w:r>
      <w:r w:rsidR="0087311C" w:rsidRPr="00865E4D">
        <w:t xml:space="preserve">pro účely prokázání technické kvalifikace v tomto výběrovém řízení </w:t>
      </w:r>
      <w:r w:rsidRPr="00865E4D">
        <w:t xml:space="preserve">rozumí </w:t>
      </w:r>
      <w:r w:rsidR="000E15C8" w:rsidRPr="00865E4D">
        <w:t xml:space="preserve">i </w:t>
      </w:r>
      <w:r w:rsidRPr="00865E4D">
        <w:t>uvedení díla</w:t>
      </w:r>
      <w:r w:rsidR="000E15C8" w:rsidRPr="00865E4D">
        <w:t>, resp. poslední části</w:t>
      </w:r>
      <w:r w:rsidR="00560665" w:rsidRPr="00865E4D">
        <w:t xml:space="preserve"> stavební práce</w:t>
      </w:r>
      <w:r w:rsidR="000E15C8" w:rsidRPr="00865E4D">
        <w:t>,</w:t>
      </w:r>
      <w:r w:rsidRPr="00865E4D">
        <w:t xml:space="preserve"> alespoň do zkušebního provozu. Zadavatel nicméně za dílo dokončené v období posledních </w:t>
      </w:r>
      <w:r w:rsidR="009C60FB" w:rsidRPr="00865E4D">
        <w:t>10</w:t>
      </w:r>
      <w:r w:rsidRPr="00865E4D">
        <w:t xml:space="preserve"> let bude považovat též dílo, které v tomto období bylo dokončeno jako celek, tj. včetně plnění navazujících na zkušební provoz, např.</w:t>
      </w:r>
      <w:r w:rsidRPr="00AF4A09">
        <w:t xml:space="preserve">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9A651E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043CFFA7" w:rsidR="0035531B" w:rsidRPr="00D25C11" w:rsidRDefault="0035531B" w:rsidP="00DA7964">
      <w:pPr>
        <w:pStyle w:val="Odstavec1-1a"/>
        <w:numPr>
          <w:ilvl w:val="0"/>
          <w:numId w:val="24"/>
        </w:numPr>
        <w:rPr>
          <w:rStyle w:val="Tun9b"/>
        </w:rPr>
      </w:pPr>
      <w:r w:rsidRPr="00D25C11">
        <w:rPr>
          <w:rStyle w:val="Tun9b"/>
        </w:rPr>
        <w:t>stavbyvedoucí</w:t>
      </w:r>
    </w:p>
    <w:p w14:paraId="5D013D3E" w14:textId="77777777" w:rsidR="0035531B" w:rsidRPr="00D25C11" w:rsidRDefault="0035531B" w:rsidP="00930B79">
      <w:pPr>
        <w:pStyle w:val="Odrka1-2-"/>
      </w:pPr>
      <w:r w:rsidRPr="00D25C11">
        <w:t>nejméně 5 let praxe</w:t>
      </w:r>
      <w:r w:rsidR="00092CC9" w:rsidRPr="00D25C11">
        <w:t xml:space="preserve"> v </w:t>
      </w:r>
      <w:r w:rsidRPr="00D25C11">
        <w:t xml:space="preserve">řízení provádění staveb železničních drah; </w:t>
      </w:r>
    </w:p>
    <w:p w14:paraId="13976A36" w14:textId="4AABAEE2" w:rsidR="0035531B" w:rsidRPr="003E3124" w:rsidRDefault="00AF4A09" w:rsidP="00AF4A09">
      <w:pPr>
        <w:pStyle w:val="Odrka1-2-"/>
      </w:pPr>
      <w:r w:rsidRPr="003E3124">
        <w:t xml:space="preserve">zkušenost s řízením realizace alespoň </w:t>
      </w:r>
      <w:r w:rsidRPr="003E3124">
        <w:rPr>
          <w:b/>
          <w:bCs/>
        </w:rPr>
        <w:t>jedné</w:t>
      </w:r>
      <w:r w:rsidRPr="003E3124">
        <w:t xml:space="preserve"> </w:t>
      </w:r>
      <w:proofErr w:type="gramStart"/>
      <w:r w:rsidRPr="003E3124">
        <w:t>zakázky</w:t>
      </w:r>
      <w:r w:rsidR="00016DDA" w:rsidRPr="003E3124">
        <w:t xml:space="preserve"> - </w:t>
      </w:r>
      <w:r w:rsidR="00016DDA" w:rsidRPr="003E3124">
        <w:rPr>
          <w:b/>
          <w:bCs/>
        </w:rPr>
        <w:t>stavb</w:t>
      </w:r>
      <w:r w:rsidR="003158C9" w:rsidRPr="003E3124">
        <w:rPr>
          <w:b/>
          <w:bCs/>
        </w:rPr>
        <w:t>y</w:t>
      </w:r>
      <w:proofErr w:type="gramEnd"/>
      <w:r w:rsidR="00016DDA" w:rsidRPr="003E3124">
        <w:rPr>
          <w:b/>
          <w:bCs/>
        </w:rPr>
        <w:t xml:space="preserve"> železničních drah</w:t>
      </w:r>
      <w:r w:rsidR="00642162" w:rsidRPr="003E3124">
        <w:t xml:space="preserve">, jež zahrnovala </w:t>
      </w:r>
      <w:r w:rsidR="00642162" w:rsidRPr="003E3124">
        <w:rPr>
          <w:b/>
          <w:bCs/>
        </w:rPr>
        <w:t>novostavbu, rekonstrukci nebo opravu</w:t>
      </w:r>
      <w:r w:rsidR="007B2C61" w:rsidRPr="003E3124">
        <w:t xml:space="preserve"> </w:t>
      </w:r>
      <w:r w:rsidR="007B2C61" w:rsidRPr="003E3124">
        <w:rPr>
          <w:rStyle w:val="Tun9b"/>
        </w:rPr>
        <w:t>železničního mostu</w:t>
      </w:r>
      <w:r w:rsidR="007B2C61" w:rsidRPr="003E3124">
        <w:t xml:space="preserve"> </w:t>
      </w:r>
      <w:r w:rsidR="007B2C61" w:rsidRPr="003E3124">
        <w:rPr>
          <w:b/>
        </w:rPr>
        <w:t>s železobetonovou nosnou konstrukcí</w:t>
      </w:r>
      <w:r w:rsidRPr="003E3124">
        <w:t xml:space="preserve"> v hodnotě nejméně </w:t>
      </w:r>
      <w:r w:rsidR="003E3124">
        <w:br/>
      </w:r>
      <w:r w:rsidR="00CE0AD3" w:rsidRPr="003E3124">
        <w:rPr>
          <w:b/>
          <w:bCs/>
        </w:rPr>
        <w:t>20 000 000</w:t>
      </w:r>
      <w:r w:rsidRPr="003E3124">
        <w:rPr>
          <w:b/>
          <w:bCs/>
        </w:rPr>
        <w:t xml:space="preserve"> Kč bez DPH</w:t>
      </w:r>
      <w:r w:rsidRPr="003E3124">
        <w:t>, a to v posledních 10 letech před zahájením výběrového řízení;</w:t>
      </w:r>
      <w:r w:rsidR="00B371F6" w:rsidRPr="003E3124">
        <w:t xml:space="preserve"> (uvedená částka se vztahuje k hodnotě novostavby, rekonstrukce nebo opravy železničního mostu</w:t>
      </w:r>
      <w:r w:rsidR="00A2282F">
        <w:t xml:space="preserve"> </w:t>
      </w:r>
      <w:r w:rsidR="00A2282F" w:rsidRPr="00A2282F">
        <w:t>s železobetonovou nosnou konstrukcí</w:t>
      </w:r>
      <w:r w:rsidR="00B371F6" w:rsidRPr="003E3124">
        <w:t>, nikoli k hodnotě zakázky jako celku).</w:t>
      </w:r>
      <w:r w:rsidR="0035531B" w:rsidRPr="003E3124">
        <w:t>;</w:t>
      </w:r>
    </w:p>
    <w:p w14:paraId="32D268AB" w14:textId="33A8FABA" w:rsidR="0035531B" w:rsidRPr="005A74AC" w:rsidRDefault="0035531B" w:rsidP="00AD1771">
      <w:pPr>
        <w:pStyle w:val="Odrka1-2-"/>
      </w:pPr>
      <w:r w:rsidRPr="005A74AC">
        <w:t>musí předložit doklad</w:t>
      </w:r>
      <w:r w:rsidR="00092CC9" w:rsidRPr="005A74AC">
        <w:t xml:space="preserve"> o </w:t>
      </w:r>
      <w:r w:rsidRPr="005A74AC">
        <w:t>autorizaci</w:t>
      </w:r>
      <w:r w:rsidR="00092CC9" w:rsidRPr="005A74AC">
        <w:t xml:space="preserve"> v </w:t>
      </w:r>
      <w:r w:rsidRPr="005A74AC">
        <w:t xml:space="preserve">rozsahu dle § 5 odst. 3 písm. </w:t>
      </w:r>
      <w:r w:rsidR="00D25C11" w:rsidRPr="005A74AC">
        <w:rPr>
          <w:b/>
          <w:bCs/>
        </w:rPr>
        <w:t>d</w:t>
      </w:r>
      <w:r w:rsidRPr="005A74AC">
        <w:rPr>
          <w:b/>
          <w:bCs/>
        </w:rPr>
        <w:t>)</w:t>
      </w:r>
      <w:r w:rsidRPr="005A74AC">
        <w:t xml:space="preserve"> </w:t>
      </w:r>
      <w:r w:rsidR="007476A8" w:rsidRPr="005A74AC">
        <w:t xml:space="preserve">autorizačního </w:t>
      </w:r>
      <w:r w:rsidRPr="005A74AC">
        <w:t>zákona, tedy</w:t>
      </w:r>
      <w:r w:rsidR="00092CC9" w:rsidRPr="005A74AC">
        <w:t xml:space="preserve"> v </w:t>
      </w:r>
      <w:r w:rsidRPr="005A74AC">
        <w:t xml:space="preserve">oboru </w:t>
      </w:r>
      <w:r w:rsidR="005A74AC" w:rsidRPr="005A74AC">
        <w:rPr>
          <w:b/>
        </w:rPr>
        <w:t>mosty a inženýrské konstrukce</w:t>
      </w:r>
      <w:r w:rsidR="005A74AC" w:rsidRPr="005A74AC">
        <w:t>;</w:t>
      </w:r>
    </w:p>
    <w:p w14:paraId="4D0633CC" w14:textId="77777777" w:rsidR="0035531B" w:rsidRPr="004B3783" w:rsidRDefault="0035531B" w:rsidP="00930B79">
      <w:pPr>
        <w:pStyle w:val="Odstavec1-1a"/>
        <w:rPr>
          <w:rStyle w:val="Tun9b"/>
        </w:rPr>
      </w:pPr>
      <w:r w:rsidRPr="004B3783">
        <w:rPr>
          <w:rStyle w:val="Tun9b"/>
        </w:rPr>
        <w:t>zástupce stavbyvedoucího</w:t>
      </w:r>
    </w:p>
    <w:p w14:paraId="08FEC7B1" w14:textId="17435813" w:rsidR="0035531B" w:rsidRPr="004B3783" w:rsidRDefault="0035531B" w:rsidP="00930B79">
      <w:pPr>
        <w:pStyle w:val="Odrka1-2-"/>
      </w:pPr>
      <w:r w:rsidRPr="004B3783">
        <w:t>nejméně 5 let praxe</w:t>
      </w:r>
      <w:r w:rsidR="00092CC9" w:rsidRPr="004B3783">
        <w:t xml:space="preserve"> v </w:t>
      </w:r>
      <w:r w:rsidRPr="004B3783">
        <w:t>provádění staveb železničních drah;</w:t>
      </w:r>
    </w:p>
    <w:p w14:paraId="313F7F16" w14:textId="2F6E1AC7" w:rsidR="0035531B" w:rsidRPr="004B3783" w:rsidRDefault="0035531B" w:rsidP="00930B79">
      <w:pPr>
        <w:pStyle w:val="Odrka1-2-"/>
      </w:pPr>
      <w:r w:rsidRPr="004B3783">
        <w:t>musí předložit doklad</w:t>
      </w:r>
      <w:r w:rsidR="00092CC9" w:rsidRPr="004B3783">
        <w:t xml:space="preserve"> o </w:t>
      </w:r>
      <w:r w:rsidRPr="004B3783">
        <w:t>autorizaci</w:t>
      </w:r>
      <w:r w:rsidR="00092CC9" w:rsidRPr="004B3783">
        <w:t xml:space="preserve"> v </w:t>
      </w:r>
      <w:r w:rsidRPr="004B3783">
        <w:t xml:space="preserve">rozsahu dle § 5 odst. 3 písm. </w:t>
      </w:r>
      <w:r w:rsidR="0017253F" w:rsidRPr="004B3783">
        <w:rPr>
          <w:b/>
          <w:bCs/>
        </w:rPr>
        <w:t>d</w:t>
      </w:r>
      <w:r w:rsidRPr="004B3783">
        <w:rPr>
          <w:b/>
          <w:bCs/>
        </w:rPr>
        <w:t>)</w:t>
      </w:r>
      <w:r w:rsidRPr="004B3783">
        <w:t xml:space="preserve"> autorizačního zákona, tedy</w:t>
      </w:r>
      <w:r w:rsidR="00092CC9" w:rsidRPr="004B3783">
        <w:t xml:space="preserve"> v </w:t>
      </w:r>
      <w:r w:rsidRPr="004B3783">
        <w:t xml:space="preserve">oboru </w:t>
      </w:r>
      <w:r w:rsidR="004B3783" w:rsidRPr="004B3783">
        <w:rPr>
          <w:b/>
        </w:rPr>
        <w:t>mosty a inženýrské konstrukce</w:t>
      </w:r>
      <w:r w:rsidRPr="004B3783">
        <w:t>;</w:t>
      </w:r>
    </w:p>
    <w:p w14:paraId="6BFB38C9" w14:textId="77777777" w:rsidR="0035531B" w:rsidRPr="00D6721E" w:rsidRDefault="0035531B" w:rsidP="00930B79">
      <w:pPr>
        <w:pStyle w:val="Odstavec1-1a"/>
        <w:rPr>
          <w:rStyle w:val="Tun9b"/>
        </w:rPr>
      </w:pPr>
      <w:r w:rsidRPr="00D6721E">
        <w:rPr>
          <w:rStyle w:val="Tun9b"/>
        </w:rPr>
        <w:t>specialista (vedoucí prací) na železniční svršek</w:t>
      </w:r>
      <w:r w:rsidR="00AF4A09" w:rsidRPr="00D6721E">
        <w:rPr>
          <w:rStyle w:val="Tun9b"/>
        </w:rPr>
        <w:t xml:space="preserve"> a spodek</w:t>
      </w:r>
      <w:r w:rsidRPr="00D6721E">
        <w:rPr>
          <w:rStyle w:val="Tun9b"/>
        </w:rPr>
        <w:t xml:space="preserve"> </w:t>
      </w:r>
    </w:p>
    <w:p w14:paraId="662C075E" w14:textId="77777777" w:rsidR="0035531B" w:rsidRPr="00D6721E" w:rsidRDefault="0035531B" w:rsidP="00930B79">
      <w:pPr>
        <w:pStyle w:val="Odrka1-2-"/>
      </w:pPr>
      <w:r w:rsidRPr="00D6721E">
        <w:t>nejméně 5 let praxe</w:t>
      </w:r>
      <w:r w:rsidR="00092CC9" w:rsidRPr="00D6721E">
        <w:t xml:space="preserve"> v </w:t>
      </w:r>
      <w:r w:rsidRPr="00D6721E">
        <w:t xml:space="preserve">oboru své specializace </w:t>
      </w:r>
      <w:r w:rsidR="00B07880" w:rsidRPr="005567E4">
        <w:rPr>
          <w:b/>
          <w:bCs/>
        </w:rPr>
        <w:t>(železniční svršek a spodek)</w:t>
      </w:r>
      <w:r w:rsidR="00B07880" w:rsidRPr="00D6721E">
        <w:t xml:space="preserve"> </w:t>
      </w:r>
      <w:r w:rsidRPr="00D6721E">
        <w:t>při provádění staveb;</w:t>
      </w:r>
    </w:p>
    <w:p w14:paraId="61D27A16" w14:textId="77777777" w:rsidR="008340DE" w:rsidRPr="00A5710C" w:rsidRDefault="008340DE" w:rsidP="008340DE">
      <w:pPr>
        <w:pStyle w:val="Odrka1-2-"/>
      </w:pPr>
      <w:r w:rsidRPr="00A5710C">
        <w:t xml:space="preserve">musí předložit doklad o autorizaci v rozsahu dle § 5 odst. 3 písm. </w:t>
      </w:r>
      <w:r w:rsidRPr="00A5710C">
        <w:rPr>
          <w:b/>
        </w:rPr>
        <w:t>b)</w:t>
      </w:r>
      <w:r w:rsidRPr="00A5710C">
        <w:t xml:space="preserve"> autorizačního zákona, tedy v oboru </w:t>
      </w:r>
      <w:r w:rsidRPr="00A5710C">
        <w:rPr>
          <w:b/>
        </w:rPr>
        <w:t>dopravní stavby</w:t>
      </w:r>
      <w:r w:rsidRPr="00A5710C">
        <w:t>;</w:t>
      </w:r>
    </w:p>
    <w:p w14:paraId="2AE48AB7" w14:textId="77777777" w:rsidR="0035531B" w:rsidRPr="00D6721E" w:rsidRDefault="0035531B" w:rsidP="008B2021">
      <w:pPr>
        <w:pStyle w:val="Odstavec1-1a"/>
        <w:rPr>
          <w:b/>
        </w:rPr>
      </w:pPr>
      <w:r w:rsidRPr="00D6721E">
        <w:rPr>
          <w:b/>
        </w:rPr>
        <w:t>specialista (vedoucí prací) na mosty</w:t>
      </w:r>
      <w:r w:rsidR="00845C50" w:rsidRPr="00D6721E">
        <w:rPr>
          <w:b/>
        </w:rPr>
        <w:t xml:space="preserve"> a </w:t>
      </w:r>
      <w:r w:rsidRPr="00D6721E">
        <w:rPr>
          <w:b/>
        </w:rPr>
        <w:t>inženýrské konstrukce</w:t>
      </w:r>
    </w:p>
    <w:p w14:paraId="4F15131C" w14:textId="77777777" w:rsidR="0035531B" w:rsidRPr="00D6721E" w:rsidRDefault="0035531B" w:rsidP="008B2021">
      <w:pPr>
        <w:pStyle w:val="Odrka1-2-"/>
      </w:pPr>
      <w:r w:rsidRPr="00D6721E">
        <w:t>nejméně 5 let praxe</w:t>
      </w:r>
      <w:r w:rsidR="00092CC9" w:rsidRPr="00D6721E">
        <w:t xml:space="preserve"> v </w:t>
      </w:r>
      <w:r w:rsidRPr="00D6721E">
        <w:t xml:space="preserve">oboru své specializace </w:t>
      </w:r>
      <w:r w:rsidR="00B07880" w:rsidRPr="005567E4">
        <w:rPr>
          <w:b/>
          <w:bCs/>
        </w:rPr>
        <w:t>(mosty a inženýrské konstrukce)</w:t>
      </w:r>
      <w:r w:rsidR="00B07880" w:rsidRPr="00D6721E">
        <w:t xml:space="preserve"> </w:t>
      </w:r>
      <w:r w:rsidRPr="00D6721E">
        <w:t>při provádění staveb;</w:t>
      </w:r>
    </w:p>
    <w:p w14:paraId="768AF27C" w14:textId="2D7C432F" w:rsidR="0035531B" w:rsidRPr="00BF145F" w:rsidRDefault="0035531B" w:rsidP="008B2021">
      <w:pPr>
        <w:pStyle w:val="Odrka1-2-"/>
        <w:rPr>
          <w:b/>
          <w:bCs/>
        </w:rPr>
      </w:pPr>
      <w:r w:rsidRPr="00D6721E">
        <w:t>musí předložit doklad</w:t>
      </w:r>
      <w:r w:rsidR="00092CC9" w:rsidRPr="00D6721E">
        <w:t xml:space="preserve"> o </w:t>
      </w:r>
      <w:r w:rsidRPr="00D6721E">
        <w:t>autorizaci</w:t>
      </w:r>
      <w:r w:rsidR="00092CC9" w:rsidRPr="00D6721E">
        <w:t xml:space="preserve"> v </w:t>
      </w:r>
      <w:r w:rsidRPr="00D6721E">
        <w:t xml:space="preserve">rozsahu dle § 5 odst. 3 písm. </w:t>
      </w:r>
      <w:r w:rsidRPr="00BF145F">
        <w:rPr>
          <w:b/>
          <w:bCs/>
        </w:rPr>
        <w:t>d)</w:t>
      </w:r>
      <w:r w:rsidRPr="00D6721E">
        <w:t xml:space="preserve"> autorizačního zákona, tedy</w:t>
      </w:r>
      <w:r w:rsidR="00092CC9" w:rsidRPr="00D6721E">
        <w:t xml:space="preserve"> v </w:t>
      </w:r>
      <w:r w:rsidRPr="00D6721E">
        <w:t xml:space="preserve">oboru </w:t>
      </w:r>
      <w:r w:rsidRPr="00BF145F">
        <w:rPr>
          <w:b/>
          <w:bCs/>
        </w:rPr>
        <w:t>mosty</w:t>
      </w:r>
      <w:r w:rsidR="00845C50" w:rsidRPr="00BF145F">
        <w:rPr>
          <w:b/>
          <w:bCs/>
        </w:rPr>
        <w:t xml:space="preserve"> a </w:t>
      </w:r>
      <w:r w:rsidRPr="00BF145F">
        <w:rPr>
          <w:b/>
          <w:bCs/>
        </w:rPr>
        <w:t>inženýrské konstrukce;</w:t>
      </w:r>
    </w:p>
    <w:p w14:paraId="423DBD67" w14:textId="77777777" w:rsidR="0035531B" w:rsidRPr="00D6721E" w:rsidRDefault="0035531B" w:rsidP="008B2021">
      <w:pPr>
        <w:pStyle w:val="Odstavec1-1a"/>
        <w:rPr>
          <w:rStyle w:val="Tun9b"/>
        </w:rPr>
      </w:pPr>
      <w:r w:rsidRPr="00D6721E">
        <w:rPr>
          <w:rStyle w:val="Tun9b"/>
        </w:rPr>
        <w:t>osoba odpovědná za bezpečnost</w:t>
      </w:r>
      <w:r w:rsidR="00845C50" w:rsidRPr="00D6721E">
        <w:rPr>
          <w:rStyle w:val="Tun9b"/>
        </w:rPr>
        <w:t xml:space="preserve"> a </w:t>
      </w:r>
      <w:r w:rsidRPr="00D6721E">
        <w:rPr>
          <w:rStyle w:val="Tun9b"/>
        </w:rPr>
        <w:t>ochranu zdraví při práci</w:t>
      </w:r>
    </w:p>
    <w:p w14:paraId="4DC37ABB" w14:textId="04616FFC" w:rsidR="00EE2244" w:rsidRPr="00D14B03" w:rsidRDefault="0035531B" w:rsidP="00D14B03">
      <w:pPr>
        <w:pStyle w:val="Odrka1-2-"/>
        <w:spacing w:after="240"/>
      </w:pPr>
      <w:r w:rsidRPr="00D6721E">
        <w:t>nejméně 5 let praxe</w:t>
      </w:r>
      <w:r w:rsidR="00092CC9" w:rsidRPr="00D6721E">
        <w:t xml:space="preserve"> v </w:t>
      </w:r>
      <w:r w:rsidRPr="00D6721E">
        <w:t>oboru bezpečnosti</w:t>
      </w:r>
      <w:r w:rsidR="00845C50" w:rsidRPr="00D6721E">
        <w:t xml:space="preserve"> a </w:t>
      </w:r>
      <w:r w:rsidR="00A2282F">
        <w:t>ochrany zdraví při práci.</w:t>
      </w:r>
    </w:p>
    <w:p w14:paraId="5F484806"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C4C09A9"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58780C" w:rsidRDefault="0035531B" w:rsidP="0035531B">
      <w:pPr>
        <w:pStyle w:val="Text1-1"/>
        <w:rPr>
          <w:rStyle w:val="Tun9b"/>
        </w:rPr>
      </w:pPr>
      <w:r w:rsidRPr="0058780C">
        <w:rPr>
          <w:rStyle w:val="Tun9b"/>
        </w:rPr>
        <w:t>Další technická kvalifikace</w:t>
      </w:r>
    </w:p>
    <w:p w14:paraId="0AF2B9CC" w14:textId="7EEA9C87" w:rsidR="0035531B" w:rsidRPr="0058780C" w:rsidRDefault="0035531B" w:rsidP="0006499F">
      <w:pPr>
        <w:pStyle w:val="Textbezslovn"/>
      </w:pPr>
      <w:r w:rsidRPr="0058780C">
        <w:t>Dodavatel prokáže základní požadavky na způsobilost pro výrobu</w:t>
      </w:r>
      <w:r w:rsidR="00845C50" w:rsidRPr="0058780C">
        <w:t xml:space="preserve"> a </w:t>
      </w:r>
      <w:r w:rsidRPr="0058780C">
        <w:t>montáž ocelových konstrukcí (OK) takto:</w:t>
      </w:r>
    </w:p>
    <w:p w14:paraId="1CCE7352" w14:textId="0983D8B6" w:rsidR="0035531B" w:rsidRPr="0058780C" w:rsidRDefault="0035531B" w:rsidP="0006499F">
      <w:pPr>
        <w:pStyle w:val="Textbezslovn"/>
        <w:rPr>
          <w:rStyle w:val="Tun9b"/>
        </w:rPr>
      </w:pPr>
      <w:r w:rsidRPr="0058780C">
        <w:rPr>
          <w:rStyle w:val="Tun9b"/>
        </w:rPr>
        <w:t xml:space="preserve">Výroba OK  </w:t>
      </w:r>
    </w:p>
    <w:p w14:paraId="372ACAB6" w14:textId="2314302D" w:rsidR="0035531B" w:rsidRPr="0058780C" w:rsidRDefault="0035531B" w:rsidP="0006499F">
      <w:pPr>
        <w:pStyle w:val="Textbezslovn"/>
      </w:pPr>
      <w:r w:rsidRPr="0058780C">
        <w:t>Výrobce konstrukčních ocelových dílců, na které se vztahuje harmonizovaná ČSN EN 1090-1+A1, prokazuje svoji způsobilost Osvědčením</w:t>
      </w:r>
      <w:r w:rsidR="00092CC9" w:rsidRPr="0058780C">
        <w:t xml:space="preserve"> o </w:t>
      </w:r>
      <w:r w:rsidRPr="0058780C">
        <w:t xml:space="preserve">shodě řízení výroby pro příslušnou třídu provádění </w:t>
      </w:r>
      <w:r w:rsidR="002F0594" w:rsidRPr="0058780C">
        <w:t xml:space="preserve">EXC </w:t>
      </w:r>
      <w:r w:rsidR="00DB7D1E" w:rsidRPr="0058780C">
        <w:t>2</w:t>
      </w:r>
      <w:r w:rsidRPr="0058780C">
        <w:t>, který vydává Evropskou komisí jmenovaný Oznámený subjekt.</w:t>
      </w:r>
    </w:p>
    <w:p w14:paraId="7FAF6B40" w14:textId="0FACE331" w:rsidR="0035531B" w:rsidRPr="0058780C" w:rsidRDefault="0035531B" w:rsidP="0006499F">
      <w:pPr>
        <w:pStyle w:val="Textbezslovn"/>
        <w:rPr>
          <w:rStyle w:val="Tun9b"/>
        </w:rPr>
      </w:pPr>
      <w:r w:rsidRPr="0058780C">
        <w:rPr>
          <w:rStyle w:val="Tun9b"/>
        </w:rPr>
        <w:t xml:space="preserve">Montáž OK  </w:t>
      </w:r>
    </w:p>
    <w:p w14:paraId="07B26CDE" w14:textId="182677FD" w:rsidR="0035531B" w:rsidRDefault="0035531B" w:rsidP="0006499F">
      <w:pPr>
        <w:pStyle w:val="Textbezslovn"/>
      </w:pPr>
      <w:r w:rsidRPr="0058780C">
        <w:t>Dodavatel prokazuje oprávnění</w:t>
      </w:r>
      <w:r w:rsidR="00BC6D2B" w:rsidRPr="0058780C">
        <w:t xml:space="preserve"> k </w:t>
      </w:r>
      <w:r w:rsidRPr="0058780C">
        <w:t xml:space="preserve">montáži ocelových konstrukcí </w:t>
      </w:r>
      <w:r w:rsidR="002F0594" w:rsidRPr="0058780C">
        <w:t xml:space="preserve">EXC </w:t>
      </w:r>
      <w:r w:rsidR="00DB7D1E" w:rsidRPr="0058780C">
        <w:t>2</w:t>
      </w:r>
      <w:r w:rsidRPr="0058780C">
        <w:t xml:space="preserve"> samostatným certifikátem způsobilosti</w:t>
      </w:r>
      <w:r w:rsidR="00BC6D2B" w:rsidRPr="0058780C">
        <w:t xml:space="preserve"> k </w:t>
      </w:r>
      <w:r w:rsidRPr="0058780C">
        <w:t>montáži ocelových konstrukcí na staveništi nebo certifikátem</w:t>
      </w:r>
      <w:r w:rsidR="00845C50" w:rsidRPr="0058780C">
        <w:t xml:space="preserve"> s </w:t>
      </w:r>
      <w:r w:rsidRPr="0058780C">
        <w:t>přílohou, která obdobně jako samostatný certifikát prokazuje plnění požadavků na provádění ocelových konstrukcí na staveništi</w:t>
      </w:r>
      <w:r w:rsidR="00092CC9" w:rsidRPr="0058780C">
        <w:t xml:space="preserve"> v </w:t>
      </w:r>
      <w:r w:rsidRPr="0058780C">
        <w:t>rozsahu požadavků ČSN EN 1090-2+A1, ČSN 73 2603, ČSN EN ISO 3834 ve vztahu</w:t>
      </w:r>
      <w:r w:rsidR="00BC6D2B" w:rsidRPr="0058780C">
        <w:t xml:space="preserve"> k </w:t>
      </w:r>
      <w:r w:rsidRPr="0058780C">
        <w:t>procesům svařování při montáži</w:t>
      </w:r>
      <w:r w:rsidR="00845C50" w:rsidRPr="0058780C">
        <w:t xml:space="preserve"> a </w:t>
      </w:r>
      <w:r w:rsidRPr="0058780C">
        <w:t>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C359055" w14:textId="7F227812" w:rsidR="00B80945" w:rsidRDefault="0035531B" w:rsidP="00624353">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11C8BCB3" w:rsidR="0035531B" w:rsidRDefault="008B70C7" w:rsidP="008B70C7">
      <w:pPr>
        <w:pStyle w:val="Textbezslovn"/>
      </w:pPr>
      <w:r>
        <w:t>Pokud není dodavatel schopen prokázat technick</w:t>
      </w:r>
      <w:r w:rsidR="006963ED">
        <w:t>ou</w:t>
      </w:r>
      <w:r>
        <w:t xml:space="preserve"> kvalifikac</w:t>
      </w:r>
      <w:r w:rsidR="006963ED">
        <w:t>i</w:t>
      </w:r>
      <w:r>
        <w:t xml:space="preserve"> nebo profesní způsobilost s výjimkou kritéria podle bodu 8.3 první odrážka této Výzvy požadovan</w:t>
      </w:r>
      <w:r w:rsidR="006963ED">
        <w:t>ou</w:t>
      </w:r>
      <w:r>
        <w:t xml:space="preserve">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963F867"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47153716"/>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15DE73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715371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715371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4715371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5ECDEF46" w:rsidR="0035531B" w:rsidRPr="007A31B2" w:rsidRDefault="00CD2E13" w:rsidP="00C762D2">
      <w:pPr>
        <w:pStyle w:val="Textbezslovn"/>
        <w:rPr>
          <w:b/>
        </w:rPr>
      </w:pPr>
      <w:r w:rsidRPr="00B0059C">
        <w:rPr>
          <w:rFonts w:cs="Arial"/>
          <w:b/>
        </w:rPr>
        <w:lastRenderedPageBreak/>
        <w:t>Nabídky lze podat v termínu, který je uveden na profilu zadavatele:</w:t>
      </w:r>
      <w:r w:rsidRPr="00B0059C">
        <w:rPr>
          <w:rFonts w:cs="Arial"/>
        </w:rPr>
        <w:t xml:space="preserve"> </w:t>
      </w:r>
      <w:hyperlink r:id="rId21" w:history="1">
        <w:r w:rsidRPr="007A31B2">
          <w:rPr>
            <w:rStyle w:val="Hypertextovodkaz"/>
            <w:rFonts w:cs="Arial"/>
            <w:b/>
            <w:bCs/>
            <w:lang w:eastAsia="cs-CZ"/>
          </w:rPr>
          <w:t>https://zakazky.spravazeleznic.cz/</w:t>
        </w:r>
      </w:hyperlink>
      <w:r w:rsidRPr="007A31B2">
        <w:rPr>
          <w:rFonts w:cs="Arial"/>
          <w:b/>
        </w:rPr>
        <w:t>.</w:t>
      </w:r>
    </w:p>
    <w:p w14:paraId="6C5E1089" w14:textId="54CB615B" w:rsidR="003A0E3D" w:rsidRPr="007A31B2" w:rsidRDefault="003A0E3D" w:rsidP="00C762D2">
      <w:pPr>
        <w:pStyle w:val="Text1-1"/>
        <w:rPr>
          <w:b/>
        </w:rPr>
      </w:pPr>
      <w:r w:rsidRPr="007A31B2">
        <w:t xml:space="preserve">Dodavatel </w:t>
      </w:r>
      <w:proofErr w:type="gramStart"/>
      <w:r w:rsidRPr="007A31B2">
        <w:t>předloží</w:t>
      </w:r>
      <w:proofErr w:type="gramEnd"/>
      <w:r w:rsidRPr="007A31B2">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sidRPr="007A31B2">
          <w:rPr>
            <w:rStyle w:val="Hypertextovodkaz"/>
          </w:rPr>
          <w:t>https://zakazky.spravazeleznic.cz/manual.html</w:t>
        </w:r>
      </w:hyperlink>
      <w:r w:rsidRPr="007A31B2">
        <w:t xml:space="preserve">. Nabídka nemusí být opatřena elektronickým podpisem osoby oprávněné jednat za dodavatele. </w:t>
      </w:r>
      <w:r w:rsidR="00784A7F" w:rsidRPr="007A31B2">
        <w:t>Uznávaný e</w:t>
      </w:r>
      <w:r w:rsidRPr="007A31B2">
        <w:t xml:space="preserve">lektronický podpis </w:t>
      </w:r>
      <w:r w:rsidR="00784A7F" w:rsidRPr="007A31B2">
        <w:t xml:space="preserve">založený na kvalifikovaném certifikátu </w:t>
      </w:r>
      <w:r w:rsidRPr="007A31B2">
        <w:t>je vyžadován pouze při registraci dodavatele do elektronického nástroje</w:t>
      </w:r>
      <w:r w:rsidR="00784A7F" w:rsidRPr="007A31B2">
        <w:t xml:space="preserve"> zadavatele</w:t>
      </w:r>
      <w:r w:rsidRPr="007A31B2">
        <w:t>. Podáním nabídky dodavatel se stanovenou formou komunikace a doručování souhlasí a zavazuje se poskytnout veškerou nezbytnou součinnost, zejména provést registraci v elektronickém nástroji</w:t>
      </w:r>
      <w:r w:rsidR="00EC1CEA" w:rsidRPr="007A31B2">
        <w:t xml:space="preserve"> </w:t>
      </w:r>
      <w:r w:rsidRPr="007A31B2">
        <w:t xml:space="preserve">E-ZAK a pravidelně kontrolovat doručené zprávy. Nabídka může obsahovat více dokumentů (souborů), jednotlivé dokumenty musí být do systému E-ZAK vkládány jako jeden soubor (ve formátech analogicky k § 18 odst. 2 a 3 </w:t>
      </w:r>
      <w:proofErr w:type="spellStart"/>
      <w:r w:rsidRPr="007A31B2">
        <w:t>vyhl</w:t>
      </w:r>
      <w:proofErr w:type="spellEnd"/>
      <w:r w:rsidRPr="007A31B2">
        <w:t xml:space="preserve">. č. 168/2016 Sb., ve znění pozdějších předpisů) nebo více souborů zkomprimovaných ve formátu zip, </w:t>
      </w:r>
      <w:proofErr w:type="spellStart"/>
      <w:r w:rsidRPr="007A31B2">
        <w:t>rar</w:t>
      </w:r>
      <w:proofErr w:type="spellEnd"/>
      <w:r w:rsidRPr="007A31B2">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7A31B2">
        <w:t>50MB</w:t>
      </w:r>
      <w:proofErr w:type="gramEnd"/>
      <w:r w:rsidRPr="007A31B2">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7A31B2">
        <w:t>XLSX</w:t>
      </w:r>
      <w:r w:rsidRPr="007A31B2">
        <w:t xml:space="preserve"> a ve formátu XML. Soupis prací ve formátu XML má strukturu dat dle datového předpisu </w:t>
      </w:r>
      <w:r w:rsidR="0003198B" w:rsidRPr="007A31B2">
        <w:t>XDC (popis datového předpisu viz</w:t>
      </w:r>
      <w:r w:rsidR="00BF2A73" w:rsidRPr="007A31B2">
        <w:rPr>
          <w:rStyle w:val="Hypertextovodkaz"/>
          <w:noProof w:val="0"/>
        </w:rPr>
        <w:t xml:space="preserve"> </w:t>
      </w:r>
      <w:hyperlink r:id="rId23" w:history="1">
        <w:r w:rsidR="009A23F0" w:rsidRPr="007A31B2">
          <w:rPr>
            <w:rStyle w:val="Hypertextovodkaz"/>
            <w:noProof w:val="0"/>
          </w:rPr>
          <w:t>https://xdc.spravazeleznic.cz</w:t>
        </w:r>
      </w:hyperlink>
      <w:r w:rsidR="0003198B" w:rsidRPr="007A31B2">
        <w:t>)</w:t>
      </w:r>
      <w:r w:rsidRPr="007A31B2">
        <w:t xml:space="preserve">. </w:t>
      </w:r>
      <w:r w:rsidRPr="007A31B2">
        <w:rPr>
          <w:b/>
        </w:rPr>
        <w:t xml:space="preserve">Oceněný Soupis prací bude dodavatelem v nabídce předložen pouze ve formátu XML (datový předpis </w:t>
      </w:r>
      <w:r w:rsidR="0003198B" w:rsidRPr="007A31B2">
        <w:rPr>
          <w:b/>
        </w:rPr>
        <w:t>XDC</w:t>
      </w:r>
      <w:r w:rsidR="00BB0379" w:rsidRPr="007A31B2">
        <w:rPr>
          <w:b/>
        </w:rPr>
        <w:t>)</w:t>
      </w:r>
      <w:r w:rsidRPr="007A31B2">
        <w:rPr>
          <w:b/>
        </w:rPr>
        <w:t>.</w:t>
      </w:r>
      <w:r w:rsidRPr="007A31B2">
        <w:t xml:space="preserve"> V případě změn a doplnění zadávací dokumentace budou případné změny či úpravy Soupisu prací zadavatelem prováděny ve formátu XML </w:t>
      </w:r>
      <w:r w:rsidRPr="007A31B2">
        <w:rPr>
          <w:rFonts w:ascii="Verdana" w:hAnsi="Verdana"/>
        </w:rPr>
        <w:t xml:space="preserve">a </w:t>
      </w:r>
      <w:r w:rsidR="0003198B" w:rsidRPr="007A31B2">
        <w:rPr>
          <w:rFonts w:ascii="Verdana" w:hAnsi="Verdana"/>
        </w:rPr>
        <w:t>XLSX</w:t>
      </w:r>
      <w:r w:rsidRPr="007A31B2">
        <w:t xml:space="preserve">.  Soupis prací ve formátu XML (datový předpis </w:t>
      </w:r>
      <w:r w:rsidR="0003198B" w:rsidRPr="007A31B2">
        <w:t>XDC</w:t>
      </w:r>
      <w:r w:rsidR="00BB0379" w:rsidRPr="007A31B2">
        <w:t>)</w:t>
      </w:r>
      <w:r w:rsidR="00485EAD" w:rsidRPr="007A31B2">
        <w:t xml:space="preserve"> </w:t>
      </w:r>
      <w:r w:rsidRPr="007A31B2">
        <w:t xml:space="preserve">může dodavatel také vyplnit v modulu pro ocenění nabídkové ceny na zabezpečeném serveru </w:t>
      </w:r>
      <w:hyperlink r:id="rId24" w:history="1">
        <w:r w:rsidR="009A23F0" w:rsidRPr="007A31B2">
          <w:rPr>
            <w:rStyle w:val="Hypertextovodkaz"/>
            <w:noProof w:val="0"/>
          </w:rPr>
          <w:t>https://xdc.spravazeleznic.cz</w:t>
        </w:r>
      </w:hyperlink>
      <w:r w:rsidRPr="007A31B2">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A0874D8" w:rsidR="00695DAA" w:rsidRDefault="00695DAA" w:rsidP="00695DAA">
      <w:pPr>
        <w:pStyle w:val="Odrka1-1"/>
      </w:pPr>
      <w:r>
        <w:t>Informace o společnosti dodavatelů ve formě formuláře obsaženého v Příloze č. 3</w:t>
      </w:r>
      <w:r w:rsidR="00F338C4">
        <w:t xml:space="preserve"> </w:t>
      </w:r>
      <w:r>
        <w:t>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95BEF8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4649F4">
        <w:t>a doklady prokazující způsobilost pro výrobu a montáž ocelových konstrukcí</w:t>
      </w:r>
      <w:r w:rsidR="00E508E3" w:rsidRPr="004649F4">
        <w:t>.</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0B773FD" w:rsidR="0035531B" w:rsidRDefault="00695DAA" w:rsidP="00695DAA">
      <w:pPr>
        <w:pStyle w:val="Odrka1-1"/>
      </w:pPr>
      <w:r>
        <w:t xml:space="preserve">Oceněný Soupis prací </w:t>
      </w:r>
      <w:r w:rsidR="00BB0379">
        <w:t>obsažený</w:t>
      </w:r>
      <w:r>
        <w:t xml:space="preserve"> v Dílu 4 zadávací dokumentace</w:t>
      </w:r>
      <w:r w:rsidR="00F338C4">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715372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w:t>
      </w:r>
      <w:r w:rsidRPr="004C086E">
        <w:rPr>
          <w:b/>
        </w:rPr>
        <w:lastRenderedPageBreak/>
        <w:t>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715372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3429FB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8039BD">
        <w:t xml:space="preserve">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8039BD">
        <w:t xml:space="preserve">či pojistné </w:t>
      </w:r>
      <w:r w:rsidRPr="008039BD">
        <w:t>záruky k zajištění plnění Smlouvy (</w:t>
      </w:r>
      <w:r w:rsidR="00C01E17" w:rsidRPr="008039BD">
        <w:t>Bankovní záruka za provedení Díla a Pojistná záruka za provedení Díla</w:t>
      </w:r>
      <w:r w:rsidRPr="008039BD">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7153722"/>
      <w:r>
        <w:lastRenderedPageBreak/>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715372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4715372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715372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70AB11B" w:rsidR="0035531B" w:rsidRDefault="007B3D4D" w:rsidP="007B3D4D">
      <w:pPr>
        <w:pStyle w:val="Text1-1"/>
      </w:pPr>
      <w:r w:rsidRPr="00930B76">
        <w:t xml:space="preserve">Pokud bude nabídka vybraného dodavatele obsahovat nabídkovou cenu, která </w:t>
      </w:r>
      <w:proofErr w:type="gramStart"/>
      <w:r w:rsidR="008F37F6">
        <w:t>překročí</w:t>
      </w:r>
      <w:proofErr w:type="gramEnd"/>
      <w:r w:rsidR="008F37F6">
        <w:t xml:space="preserve"> </w:t>
      </w:r>
      <w:r w:rsidRPr="00930B76">
        <w:t>režim veřejné zakázky,</w:t>
      </w:r>
      <w:r w:rsidRPr="007B3D4D">
        <w:t xml:space="preserve"> bude výběrové řízení zrušeno</w:t>
      </w:r>
      <w:r>
        <w:t>.</w:t>
      </w:r>
    </w:p>
    <w:p w14:paraId="045C72D6" w14:textId="77777777" w:rsidR="0035531B" w:rsidRDefault="0035531B" w:rsidP="007038DC">
      <w:pPr>
        <w:pStyle w:val="Nadpis1-1"/>
      </w:pPr>
      <w:bookmarkStart w:id="22" w:name="_Toc14715372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5CD1031"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3427D3">
        <w:t xml:space="preserve">uvedené v článku 19.3, resp. v článku 19.4 </w:t>
      </w:r>
      <w:r w:rsidR="005909AC" w:rsidRPr="003427D3">
        <w:t xml:space="preserve">až </w:t>
      </w:r>
      <w:r w:rsidR="005567E4">
        <w:t>19.9</w:t>
      </w:r>
      <w:r w:rsidR="005909AC" w:rsidRPr="003427D3">
        <w:t xml:space="preserve"> </w:t>
      </w:r>
      <w:r w:rsidRPr="003427D3">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499377F0"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5699CB8A"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1E29917A" w14:textId="77777777" w:rsidR="00230545"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w:t>
      </w:r>
      <w:r w:rsidRPr="00C759F1">
        <w:lastRenderedPageBreak/>
        <w:t xml:space="preserve">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5409B019"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rsidR="00A2282F">
        <w:t>rozsahu projektování UTZ/E.</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lastRenderedPageBreak/>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4715372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7153728"/>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454289F6" w:rsidR="004F6CAF" w:rsidRDefault="004F6CAF" w:rsidP="004F6CAF">
      <w:pPr>
        <w:pStyle w:val="Odrka1-1"/>
      </w:pPr>
      <w:r>
        <w:t>studentské exkurze</w:t>
      </w:r>
      <w:r w:rsidR="00EB2FE3">
        <w:t>.</w:t>
      </w:r>
    </w:p>
    <w:p w14:paraId="49F0953E" w14:textId="326B3B7A"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427D3">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4715372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715373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975370">
        <w:t>V</w:t>
      </w:r>
      <w:r w:rsidR="00B36181" w:rsidRPr="00975370">
        <w:t> </w:t>
      </w:r>
      <w:r w:rsidRPr="00975370">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14941039" w14:textId="77777777" w:rsidR="00EB2FE3" w:rsidRDefault="00EB2FE3"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975370" w:rsidRDefault="0035531B" w:rsidP="00564DDD">
      <w:pPr>
        <w:pStyle w:val="Textbezslovn"/>
        <w:spacing w:after="0"/>
      </w:pPr>
      <w:r w:rsidRPr="00975370">
        <w:t>…………………………………………….</w:t>
      </w:r>
    </w:p>
    <w:p w14:paraId="3C83AF2A" w14:textId="77777777" w:rsidR="0035531B" w:rsidRPr="00975370" w:rsidRDefault="0035531B" w:rsidP="00564DDD">
      <w:pPr>
        <w:pStyle w:val="Textbezslovn"/>
        <w:spacing w:after="0"/>
      </w:pPr>
      <w:r w:rsidRPr="00975370">
        <w:t>Ing. Mojmír Nejezchleb</w:t>
      </w:r>
    </w:p>
    <w:p w14:paraId="22E3C2AA" w14:textId="77777777" w:rsidR="0035531B" w:rsidRPr="00975370" w:rsidRDefault="0035531B" w:rsidP="00564DDD">
      <w:pPr>
        <w:pStyle w:val="Textbezslovn"/>
        <w:spacing w:after="0"/>
      </w:pPr>
      <w:r w:rsidRPr="00975370">
        <w:t>náměstek generálního ředitele pro modernizaci dráhy</w:t>
      </w:r>
    </w:p>
    <w:p w14:paraId="16AFB686" w14:textId="77777777" w:rsidR="00564DDD" w:rsidRDefault="0035531B" w:rsidP="00B36181">
      <w:pPr>
        <w:pStyle w:val="Textbezslovn"/>
        <w:spacing w:after="0"/>
      </w:pPr>
      <w:r w:rsidRPr="00975370">
        <w:t>Správa železni</w:t>
      </w:r>
      <w:r w:rsidR="00B277ED" w:rsidRPr="00975370">
        <w:t>c</w:t>
      </w:r>
      <w:r w:rsidRPr="00975370">
        <w:t>,</w:t>
      </w:r>
      <w:r w:rsidR="00B277ED" w:rsidRPr="00975370">
        <w:t xml:space="preserve"> </w:t>
      </w:r>
      <w:r w:rsidRPr="00975370">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FB944D9" w:rsidR="008C65E0" w:rsidRDefault="006A6AF2" w:rsidP="006A6AF2">
      <w:pPr>
        <w:pStyle w:val="Textbezslovn"/>
        <w:ind w:left="0"/>
      </w:pPr>
      <w:r w:rsidRPr="006A6AF2">
        <w:t xml:space="preserve">Řádně jsme se seznámili se zněním zadávacích podmínek veřejné zakázky s názvem </w:t>
      </w:r>
      <w:r w:rsidR="00AC6FDA">
        <w:t>„</w:t>
      </w:r>
      <w:r w:rsidR="00010BA7" w:rsidRPr="00010BA7">
        <w:rPr>
          <w:b/>
          <w:bCs/>
        </w:rPr>
        <w:t>Rekonstrukce mostů v km 518,498 a 518,962 TÚ Praha Masarykovo n. - Děčín hl. n.</w:t>
      </w:r>
      <w:r w:rsidR="00AC6FDA">
        <w:rPr>
          <w:b/>
          <w:bCs/>
        </w:rPr>
        <w:t>“</w:t>
      </w:r>
      <w:r w:rsidR="00010BA7">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F32875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051EA">
              <w:rPr>
                <w:b/>
              </w:rPr>
              <w:t xml:space="preserve">posledních </w:t>
            </w:r>
            <w:r w:rsidR="00171336" w:rsidRPr="00B051EA">
              <w:rPr>
                <w:b/>
              </w:rPr>
              <w:t>10</w:t>
            </w:r>
            <w:r w:rsidR="00DD63D8" w:rsidRPr="00B051EA">
              <w:rPr>
                <w:b/>
              </w:rPr>
              <w:t xml:space="preserve">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14B9C8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5BBB3C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854A7">
        <w:rPr>
          <w:rFonts w:eastAsia="Times New Roman" w:cs="Times New Roman"/>
          <w:lang w:eastAsia="cs-CZ"/>
        </w:rPr>
        <w:t>„</w:t>
      </w:r>
      <w:r w:rsidR="00162643" w:rsidRPr="00162643">
        <w:rPr>
          <w:b/>
          <w:bCs/>
        </w:rPr>
        <w:t>Rekonstrukce mostů v km 518,498 a 518,962 TÚ Praha Masarykovo n. - Děčín hl. n.</w:t>
      </w:r>
      <w:r w:rsidR="00F854A7">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C85F9" w14:textId="77777777" w:rsidR="003E3088" w:rsidRDefault="003E3088" w:rsidP="00962258">
      <w:pPr>
        <w:spacing w:after="0" w:line="240" w:lineRule="auto"/>
      </w:pPr>
      <w:r>
        <w:separator/>
      </w:r>
    </w:p>
  </w:endnote>
  <w:endnote w:type="continuationSeparator" w:id="0">
    <w:p w14:paraId="60132498" w14:textId="77777777" w:rsidR="003E3088" w:rsidRDefault="003E30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79B5" w:rsidRPr="004D23D4" w14:paraId="43E6FD8A" w14:textId="77777777" w:rsidTr="00EB46E5">
      <w:tc>
        <w:tcPr>
          <w:tcW w:w="1361" w:type="dxa"/>
          <w:tcMar>
            <w:left w:w="0" w:type="dxa"/>
            <w:right w:w="0" w:type="dxa"/>
          </w:tcMar>
          <w:vAlign w:val="bottom"/>
        </w:tcPr>
        <w:p w14:paraId="016FBFAA" w14:textId="0AB0DD3B" w:rsidR="00EF79B5" w:rsidRPr="00B8518B" w:rsidRDefault="00EF79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7E4">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67E4">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EF79B5" w:rsidRDefault="00EF79B5" w:rsidP="00B8518B">
          <w:pPr>
            <w:pStyle w:val="Zpat"/>
          </w:pPr>
        </w:p>
      </w:tc>
      <w:tc>
        <w:tcPr>
          <w:tcW w:w="425" w:type="dxa"/>
          <w:shd w:val="clear" w:color="auto" w:fill="auto"/>
          <w:tcMar>
            <w:left w:w="0" w:type="dxa"/>
            <w:right w:w="0" w:type="dxa"/>
          </w:tcMar>
        </w:tcPr>
        <w:p w14:paraId="45F1B8FE" w14:textId="77777777" w:rsidR="00EF79B5" w:rsidRDefault="00EF79B5" w:rsidP="00B8518B">
          <w:pPr>
            <w:pStyle w:val="Zpat"/>
          </w:pPr>
        </w:p>
      </w:tc>
      <w:tc>
        <w:tcPr>
          <w:tcW w:w="8505" w:type="dxa"/>
        </w:tcPr>
        <w:p w14:paraId="6552BBF7" w14:textId="27D33B2D" w:rsidR="00EF79B5" w:rsidRPr="004D23D4" w:rsidRDefault="00EF79B5" w:rsidP="00EB46E5">
          <w:pPr>
            <w:pStyle w:val="Zpat0"/>
          </w:pPr>
          <w:r w:rsidRPr="004D23D4">
            <w:t>„Rekonstrukce mostů v km 518,498 a 518,962 TÚ Praha Masarykovo n. - Děčín hl. n.“</w:t>
          </w:r>
        </w:p>
        <w:p w14:paraId="3201EED0" w14:textId="77777777" w:rsidR="00EF79B5" w:rsidRPr="004D23D4" w:rsidRDefault="00EF79B5" w:rsidP="00EB46E5">
          <w:pPr>
            <w:pStyle w:val="Zpat0"/>
          </w:pPr>
          <w:r w:rsidRPr="004D23D4">
            <w:t>Díl 1 – VÝZVA K PODÁNÍ NABÍDKY</w:t>
          </w:r>
        </w:p>
        <w:p w14:paraId="0F33739D" w14:textId="77777777" w:rsidR="00EF79B5" w:rsidRPr="004D23D4" w:rsidRDefault="00EF79B5" w:rsidP="0035531B">
          <w:pPr>
            <w:pStyle w:val="Zpat0"/>
          </w:pPr>
        </w:p>
      </w:tc>
    </w:tr>
  </w:tbl>
  <w:p w14:paraId="0F99771F" w14:textId="77777777" w:rsidR="00EF79B5" w:rsidRPr="00B8518B" w:rsidRDefault="00EF79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EF79B5" w:rsidRPr="00B8518B" w:rsidRDefault="00EF79B5" w:rsidP="00460660">
    <w:pPr>
      <w:pStyle w:val="Zpat"/>
      <w:rPr>
        <w:sz w:val="2"/>
        <w:szCs w:val="2"/>
      </w:rPr>
    </w:pPr>
  </w:p>
  <w:p w14:paraId="542534AD" w14:textId="77777777" w:rsidR="00EF79B5" w:rsidRPr="00460660" w:rsidRDefault="00EF79B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B8397" w14:textId="77777777" w:rsidR="003E3088" w:rsidRDefault="003E3088" w:rsidP="00962258">
      <w:pPr>
        <w:spacing w:after="0" w:line="240" w:lineRule="auto"/>
      </w:pPr>
      <w:r>
        <w:separator/>
      </w:r>
    </w:p>
  </w:footnote>
  <w:footnote w:type="continuationSeparator" w:id="0">
    <w:p w14:paraId="44EED18F" w14:textId="77777777" w:rsidR="003E3088" w:rsidRDefault="003E3088" w:rsidP="00962258">
      <w:pPr>
        <w:spacing w:after="0" w:line="240" w:lineRule="auto"/>
      </w:pPr>
      <w:r>
        <w:continuationSeparator/>
      </w:r>
    </w:p>
  </w:footnote>
  <w:footnote w:id="1">
    <w:p w14:paraId="1EBCE932" w14:textId="43111077" w:rsidR="00EF79B5" w:rsidRDefault="00EF79B5"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EF79B5" w:rsidRDefault="00EF79B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EF79B5" w:rsidRDefault="00EF79B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EF79B5" w:rsidRDefault="00EF79B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EF79B5" w:rsidRDefault="00EF79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EF79B5" w:rsidRDefault="00EF79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EF79B5" w:rsidRDefault="00EF79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EF79B5" w:rsidRDefault="00EF79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EF79B5" w:rsidRDefault="00EF79B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79B5" w14:paraId="79A2CDDF" w14:textId="77777777" w:rsidTr="00C02D0A">
      <w:trPr>
        <w:trHeight w:hRule="exact" w:val="454"/>
      </w:trPr>
      <w:tc>
        <w:tcPr>
          <w:tcW w:w="1361" w:type="dxa"/>
          <w:tcMar>
            <w:top w:w="57" w:type="dxa"/>
            <w:left w:w="0" w:type="dxa"/>
            <w:right w:w="0" w:type="dxa"/>
          </w:tcMar>
        </w:tcPr>
        <w:p w14:paraId="6F56E93F" w14:textId="77777777" w:rsidR="00EF79B5" w:rsidRPr="00B8518B" w:rsidRDefault="00EF79B5" w:rsidP="00523EA7">
          <w:pPr>
            <w:pStyle w:val="Zpat"/>
            <w:rPr>
              <w:rStyle w:val="slostrnky"/>
            </w:rPr>
          </w:pPr>
        </w:p>
      </w:tc>
      <w:tc>
        <w:tcPr>
          <w:tcW w:w="3458" w:type="dxa"/>
          <w:shd w:val="clear" w:color="auto" w:fill="auto"/>
          <w:tcMar>
            <w:top w:w="57" w:type="dxa"/>
            <w:left w:w="0" w:type="dxa"/>
            <w:right w:w="0" w:type="dxa"/>
          </w:tcMar>
        </w:tcPr>
        <w:p w14:paraId="743F0C7F" w14:textId="77777777" w:rsidR="00EF79B5" w:rsidRDefault="00EF79B5" w:rsidP="00523EA7">
          <w:pPr>
            <w:pStyle w:val="Zpat"/>
          </w:pPr>
        </w:p>
      </w:tc>
      <w:tc>
        <w:tcPr>
          <w:tcW w:w="5698" w:type="dxa"/>
          <w:shd w:val="clear" w:color="auto" w:fill="auto"/>
          <w:tcMar>
            <w:top w:w="57" w:type="dxa"/>
            <w:left w:w="0" w:type="dxa"/>
            <w:right w:w="0" w:type="dxa"/>
          </w:tcMar>
        </w:tcPr>
        <w:p w14:paraId="31CF52A8" w14:textId="77777777" w:rsidR="00EF79B5" w:rsidRPr="00D6163D" w:rsidRDefault="00EF79B5" w:rsidP="00D6163D">
          <w:pPr>
            <w:pStyle w:val="Druhdokumentu"/>
          </w:pPr>
        </w:p>
      </w:tc>
    </w:tr>
  </w:tbl>
  <w:p w14:paraId="75C0D1DB" w14:textId="77777777" w:rsidR="00EF79B5" w:rsidRPr="00D6163D" w:rsidRDefault="00EF79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79B5" w14:paraId="305FD5DB" w14:textId="77777777" w:rsidTr="00B22106">
      <w:trPr>
        <w:trHeight w:hRule="exact" w:val="936"/>
      </w:trPr>
      <w:tc>
        <w:tcPr>
          <w:tcW w:w="1361" w:type="dxa"/>
          <w:tcMar>
            <w:left w:w="0" w:type="dxa"/>
            <w:right w:w="0" w:type="dxa"/>
          </w:tcMar>
        </w:tcPr>
        <w:p w14:paraId="570B0069" w14:textId="77777777" w:rsidR="00EF79B5" w:rsidRPr="00B8518B" w:rsidRDefault="00EF79B5" w:rsidP="00FC6389">
          <w:pPr>
            <w:pStyle w:val="Zpat"/>
            <w:rPr>
              <w:rStyle w:val="slostrnky"/>
            </w:rPr>
          </w:pPr>
        </w:p>
      </w:tc>
      <w:tc>
        <w:tcPr>
          <w:tcW w:w="3458" w:type="dxa"/>
          <w:shd w:val="clear" w:color="auto" w:fill="auto"/>
          <w:tcMar>
            <w:left w:w="0" w:type="dxa"/>
            <w:right w:w="0" w:type="dxa"/>
          </w:tcMar>
        </w:tcPr>
        <w:p w14:paraId="5C1BA917" w14:textId="77777777" w:rsidR="00EF79B5" w:rsidRDefault="00EF79B5" w:rsidP="00FC6389">
          <w:pPr>
            <w:pStyle w:val="Zpat"/>
          </w:pPr>
        </w:p>
      </w:tc>
      <w:tc>
        <w:tcPr>
          <w:tcW w:w="5756" w:type="dxa"/>
          <w:shd w:val="clear" w:color="auto" w:fill="auto"/>
          <w:tcMar>
            <w:left w:w="0" w:type="dxa"/>
            <w:right w:w="0" w:type="dxa"/>
          </w:tcMar>
        </w:tcPr>
        <w:p w14:paraId="2C32B53E" w14:textId="77777777" w:rsidR="00EF79B5" w:rsidRPr="00D6163D" w:rsidRDefault="00EF79B5" w:rsidP="00FC6389">
          <w:pPr>
            <w:pStyle w:val="Druhdokumentu"/>
          </w:pPr>
        </w:p>
      </w:tc>
    </w:tr>
    <w:tr w:rsidR="00EF79B5" w14:paraId="69F8D53D" w14:textId="77777777" w:rsidTr="00B22106">
      <w:trPr>
        <w:trHeight w:hRule="exact" w:val="936"/>
      </w:trPr>
      <w:tc>
        <w:tcPr>
          <w:tcW w:w="1361" w:type="dxa"/>
          <w:tcMar>
            <w:left w:w="0" w:type="dxa"/>
            <w:right w:w="0" w:type="dxa"/>
          </w:tcMar>
        </w:tcPr>
        <w:p w14:paraId="679BED3A" w14:textId="77777777" w:rsidR="00EF79B5" w:rsidRPr="00B8518B" w:rsidRDefault="00EF79B5" w:rsidP="00FC6389">
          <w:pPr>
            <w:pStyle w:val="Zpat"/>
            <w:rPr>
              <w:rStyle w:val="slostrnky"/>
            </w:rPr>
          </w:pPr>
        </w:p>
      </w:tc>
      <w:tc>
        <w:tcPr>
          <w:tcW w:w="3458" w:type="dxa"/>
          <w:shd w:val="clear" w:color="auto" w:fill="auto"/>
          <w:tcMar>
            <w:left w:w="0" w:type="dxa"/>
            <w:right w:w="0" w:type="dxa"/>
          </w:tcMar>
        </w:tcPr>
        <w:p w14:paraId="63E8AC86" w14:textId="77777777" w:rsidR="00EF79B5" w:rsidRDefault="00EF79B5" w:rsidP="00FC6389">
          <w:pPr>
            <w:pStyle w:val="Zpat"/>
          </w:pPr>
        </w:p>
      </w:tc>
      <w:tc>
        <w:tcPr>
          <w:tcW w:w="5756" w:type="dxa"/>
          <w:shd w:val="clear" w:color="auto" w:fill="auto"/>
          <w:tcMar>
            <w:left w:w="0" w:type="dxa"/>
            <w:right w:w="0" w:type="dxa"/>
          </w:tcMar>
        </w:tcPr>
        <w:p w14:paraId="702F8471" w14:textId="77777777" w:rsidR="00EF79B5" w:rsidRPr="00D6163D" w:rsidRDefault="00EF79B5" w:rsidP="00FC6389">
          <w:pPr>
            <w:pStyle w:val="Druhdokumentu"/>
          </w:pPr>
        </w:p>
      </w:tc>
    </w:tr>
  </w:tbl>
  <w:p w14:paraId="0A197E79" w14:textId="77777777" w:rsidR="00EF79B5" w:rsidRPr="00D6163D" w:rsidRDefault="00EF79B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F79B5" w:rsidRPr="00460660" w:rsidRDefault="00EF79B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E630803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bCs/>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078D4"/>
    <w:multiLevelType w:val="hybridMultilevel"/>
    <w:tmpl w:val="49940656"/>
    <w:lvl w:ilvl="0" w:tplc="0405000B">
      <w:start w:val="1"/>
      <w:numFmt w:val="bullet"/>
      <w:lvlText w:val=""/>
      <w:lvlJc w:val="left"/>
      <w:pPr>
        <w:ind w:left="1515" w:hanging="360"/>
      </w:pPr>
      <w:rPr>
        <w:rFonts w:ascii="Wingdings" w:hAnsi="Wingdings"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04501333">
    <w:abstractNumId w:val="3"/>
  </w:num>
  <w:num w:numId="2" w16cid:durableId="1405495863">
    <w:abstractNumId w:val="1"/>
  </w:num>
  <w:num w:numId="3" w16cid:durableId="313802357">
    <w:abstractNumId w:val="11"/>
  </w:num>
  <w:num w:numId="4" w16cid:durableId="1115371791">
    <w:abstractNumId w:val="2"/>
  </w:num>
  <w:num w:numId="5" w16cid:durableId="440878158">
    <w:abstractNumId w:val="0"/>
  </w:num>
  <w:num w:numId="6" w16cid:durableId="99499394">
    <w:abstractNumId w:val="5"/>
  </w:num>
  <w:num w:numId="7" w16cid:durableId="243344382">
    <w:abstractNumId w:val="8"/>
  </w:num>
  <w:num w:numId="8" w16cid:durableId="1614285314">
    <w:abstractNumId w:val="6"/>
  </w:num>
  <w:num w:numId="9" w16cid:durableId="4749299">
    <w:abstractNumId w:val="12"/>
  </w:num>
  <w:num w:numId="10" w16cid:durableId="1461534809">
    <w:abstractNumId w:val="10"/>
  </w:num>
  <w:num w:numId="11" w16cid:durableId="1387799987">
    <w:abstractNumId w:val="8"/>
  </w:num>
  <w:num w:numId="12" w16cid:durableId="1654138578">
    <w:abstractNumId w:val="8"/>
  </w:num>
  <w:num w:numId="13" w16cid:durableId="955871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91235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88273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801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20916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5465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4448283">
    <w:abstractNumId w:val="9"/>
  </w:num>
  <w:num w:numId="20" w16cid:durableId="14422178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55135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9475254">
    <w:abstractNumId w:val="4"/>
  </w:num>
  <w:num w:numId="23" w16cid:durableId="718482027">
    <w:abstractNumId w:val="7"/>
  </w:num>
  <w:num w:numId="24" w16cid:durableId="770126458">
    <w:abstractNumId w:val="8"/>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0BA7"/>
    <w:rsid w:val="00011AC7"/>
    <w:rsid w:val="0001355D"/>
    <w:rsid w:val="00015DBC"/>
    <w:rsid w:val="00016DDA"/>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477BC"/>
    <w:rsid w:val="000552D4"/>
    <w:rsid w:val="00061916"/>
    <w:rsid w:val="00061E45"/>
    <w:rsid w:val="0006450D"/>
    <w:rsid w:val="0006499F"/>
    <w:rsid w:val="00064DF5"/>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96DCC"/>
    <w:rsid w:val="000A3784"/>
    <w:rsid w:val="000A4679"/>
    <w:rsid w:val="000B12B0"/>
    <w:rsid w:val="000B20AE"/>
    <w:rsid w:val="000B4C49"/>
    <w:rsid w:val="000B4EB8"/>
    <w:rsid w:val="000B5300"/>
    <w:rsid w:val="000B55E2"/>
    <w:rsid w:val="000C2072"/>
    <w:rsid w:val="000C3CD6"/>
    <w:rsid w:val="000C41F2"/>
    <w:rsid w:val="000D0AE7"/>
    <w:rsid w:val="000D0DE7"/>
    <w:rsid w:val="000D16EB"/>
    <w:rsid w:val="000D22C4"/>
    <w:rsid w:val="000D27D1"/>
    <w:rsid w:val="000D5437"/>
    <w:rsid w:val="000D5E72"/>
    <w:rsid w:val="000D6762"/>
    <w:rsid w:val="000D7437"/>
    <w:rsid w:val="000E15C8"/>
    <w:rsid w:val="000E1A7F"/>
    <w:rsid w:val="000E25BA"/>
    <w:rsid w:val="000E4596"/>
    <w:rsid w:val="000E5F0B"/>
    <w:rsid w:val="000F4E40"/>
    <w:rsid w:val="001032AF"/>
    <w:rsid w:val="0010352D"/>
    <w:rsid w:val="001051DC"/>
    <w:rsid w:val="00106A0E"/>
    <w:rsid w:val="001077DE"/>
    <w:rsid w:val="001107A4"/>
    <w:rsid w:val="00112301"/>
    <w:rsid w:val="00112864"/>
    <w:rsid w:val="00112F94"/>
    <w:rsid w:val="00114472"/>
    <w:rsid w:val="00114988"/>
    <w:rsid w:val="00114A29"/>
    <w:rsid w:val="00115069"/>
    <w:rsid w:val="001150F2"/>
    <w:rsid w:val="00116813"/>
    <w:rsid w:val="00124D0D"/>
    <w:rsid w:val="00132890"/>
    <w:rsid w:val="00136160"/>
    <w:rsid w:val="001404C1"/>
    <w:rsid w:val="00142F26"/>
    <w:rsid w:val="00146496"/>
    <w:rsid w:val="00146BCB"/>
    <w:rsid w:val="00146DD0"/>
    <w:rsid w:val="001472A9"/>
    <w:rsid w:val="00151838"/>
    <w:rsid w:val="0015503C"/>
    <w:rsid w:val="00157179"/>
    <w:rsid w:val="00162643"/>
    <w:rsid w:val="0016455F"/>
    <w:rsid w:val="00164827"/>
    <w:rsid w:val="001656A2"/>
    <w:rsid w:val="00170521"/>
    <w:rsid w:val="00170EC5"/>
    <w:rsid w:val="00171336"/>
    <w:rsid w:val="0017253F"/>
    <w:rsid w:val="001747C1"/>
    <w:rsid w:val="00177199"/>
    <w:rsid w:val="00177D6B"/>
    <w:rsid w:val="001800D4"/>
    <w:rsid w:val="0018364C"/>
    <w:rsid w:val="0018492B"/>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008"/>
    <w:rsid w:val="001F0B6F"/>
    <w:rsid w:val="001F1457"/>
    <w:rsid w:val="001F39FF"/>
    <w:rsid w:val="00202B5D"/>
    <w:rsid w:val="00204A00"/>
    <w:rsid w:val="0020586C"/>
    <w:rsid w:val="0020719F"/>
    <w:rsid w:val="002071BB"/>
    <w:rsid w:val="00207BA1"/>
    <w:rsid w:val="00207DF5"/>
    <w:rsid w:val="0021225E"/>
    <w:rsid w:val="00213D23"/>
    <w:rsid w:val="002142C4"/>
    <w:rsid w:val="002222C1"/>
    <w:rsid w:val="00225B2D"/>
    <w:rsid w:val="00230545"/>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3B15"/>
    <w:rsid w:val="002952C6"/>
    <w:rsid w:val="002A1957"/>
    <w:rsid w:val="002A3B57"/>
    <w:rsid w:val="002A73EC"/>
    <w:rsid w:val="002B777E"/>
    <w:rsid w:val="002C04EE"/>
    <w:rsid w:val="002C31BF"/>
    <w:rsid w:val="002D666C"/>
    <w:rsid w:val="002D7FD6"/>
    <w:rsid w:val="002E0CD7"/>
    <w:rsid w:val="002E0CFB"/>
    <w:rsid w:val="002E0F4A"/>
    <w:rsid w:val="002E294C"/>
    <w:rsid w:val="002E5046"/>
    <w:rsid w:val="002E5B10"/>
    <w:rsid w:val="002E5C7B"/>
    <w:rsid w:val="002E67AF"/>
    <w:rsid w:val="002F0594"/>
    <w:rsid w:val="002F22E2"/>
    <w:rsid w:val="002F4333"/>
    <w:rsid w:val="003016FE"/>
    <w:rsid w:val="00307641"/>
    <w:rsid w:val="00311E65"/>
    <w:rsid w:val="00311F11"/>
    <w:rsid w:val="0031498D"/>
    <w:rsid w:val="003158C9"/>
    <w:rsid w:val="00317F7D"/>
    <w:rsid w:val="00321E17"/>
    <w:rsid w:val="00322579"/>
    <w:rsid w:val="00323AF7"/>
    <w:rsid w:val="00324AE8"/>
    <w:rsid w:val="00324C4C"/>
    <w:rsid w:val="0032539B"/>
    <w:rsid w:val="00327EEF"/>
    <w:rsid w:val="0033223A"/>
    <w:rsid w:val="0033239F"/>
    <w:rsid w:val="00337143"/>
    <w:rsid w:val="0033722A"/>
    <w:rsid w:val="0034274B"/>
    <w:rsid w:val="003427D3"/>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55BB"/>
    <w:rsid w:val="00370DFC"/>
    <w:rsid w:val="003717A3"/>
    <w:rsid w:val="00373447"/>
    <w:rsid w:val="003753A9"/>
    <w:rsid w:val="0037545D"/>
    <w:rsid w:val="00382B21"/>
    <w:rsid w:val="00385740"/>
    <w:rsid w:val="00385C37"/>
    <w:rsid w:val="00385DBC"/>
    <w:rsid w:val="00386FF1"/>
    <w:rsid w:val="00392EB6"/>
    <w:rsid w:val="00393419"/>
    <w:rsid w:val="00393C6E"/>
    <w:rsid w:val="003944D4"/>
    <w:rsid w:val="00394D03"/>
    <w:rsid w:val="003956C6"/>
    <w:rsid w:val="0039575A"/>
    <w:rsid w:val="003A0E3D"/>
    <w:rsid w:val="003A4513"/>
    <w:rsid w:val="003A4AE5"/>
    <w:rsid w:val="003B26BD"/>
    <w:rsid w:val="003B2F37"/>
    <w:rsid w:val="003B4E63"/>
    <w:rsid w:val="003B596D"/>
    <w:rsid w:val="003B6887"/>
    <w:rsid w:val="003C00AA"/>
    <w:rsid w:val="003C103D"/>
    <w:rsid w:val="003C33F2"/>
    <w:rsid w:val="003D0EE6"/>
    <w:rsid w:val="003D1A44"/>
    <w:rsid w:val="003D42AA"/>
    <w:rsid w:val="003D756E"/>
    <w:rsid w:val="003E0BA1"/>
    <w:rsid w:val="003E3088"/>
    <w:rsid w:val="003E3124"/>
    <w:rsid w:val="003E3953"/>
    <w:rsid w:val="003E3CE3"/>
    <w:rsid w:val="003E420D"/>
    <w:rsid w:val="003E4C13"/>
    <w:rsid w:val="003E596C"/>
    <w:rsid w:val="003E79F5"/>
    <w:rsid w:val="003F11D4"/>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8F3"/>
    <w:rsid w:val="00455991"/>
    <w:rsid w:val="0045632E"/>
    <w:rsid w:val="00457582"/>
    <w:rsid w:val="00460660"/>
    <w:rsid w:val="004639C2"/>
    <w:rsid w:val="00464000"/>
    <w:rsid w:val="004645BC"/>
    <w:rsid w:val="004649F4"/>
    <w:rsid w:val="00464BA9"/>
    <w:rsid w:val="00466FB3"/>
    <w:rsid w:val="00467DBB"/>
    <w:rsid w:val="00470B77"/>
    <w:rsid w:val="0047162A"/>
    <w:rsid w:val="00474F4D"/>
    <w:rsid w:val="0048094F"/>
    <w:rsid w:val="00480AA8"/>
    <w:rsid w:val="00480CA0"/>
    <w:rsid w:val="00481047"/>
    <w:rsid w:val="004833D9"/>
    <w:rsid w:val="00483969"/>
    <w:rsid w:val="00484026"/>
    <w:rsid w:val="00485EAD"/>
    <w:rsid w:val="00486050"/>
    <w:rsid w:val="00486107"/>
    <w:rsid w:val="00491827"/>
    <w:rsid w:val="00492687"/>
    <w:rsid w:val="004A388A"/>
    <w:rsid w:val="004B34E9"/>
    <w:rsid w:val="004B3783"/>
    <w:rsid w:val="004B4008"/>
    <w:rsid w:val="004B7724"/>
    <w:rsid w:val="004C086E"/>
    <w:rsid w:val="004C4399"/>
    <w:rsid w:val="004C787C"/>
    <w:rsid w:val="004D23D4"/>
    <w:rsid w:val="004D3B30"/>
    <w:rsid w:val="004D6AEB"/>
    <w:rsid w:val="004D78D3"/>
    <w:rsid w:val="004E1598"/>
    <w:rsid w:val="004E39D9"/>
    <w:rsid w:val="004E55AC"/>
    <w:rsid w:val="004E7107"/>
    <w:rsid w:val="004E7513"/>
    <w:rsid w:val="004E77B2"/>
    <w:rsid w:val="004E7A1F"/>
    <w:rsid w:val="004F1D17"/>
    <w:rsid w:val="004F39A9"/>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1657D"/>
    <w:rsid w:val="00520935"/>
    <w:rsid w:val="005210B3"/>
    <w:rsid w:val="00521AC1"/>
    <w:rsid w:val="00523BB5"/>
    <w:rsid w:val="00523EA7"/>
    <w:rsid w:val="00536554"/>
    <w:rsid w:val="005406EB"/>
    <w:rsid w:val="00542A90"/>
    <w:rsid w:val="00544A85"/>
    <w:rsid w:val="00546FFB"/>
    <w:rsid w:val="00551E4C"/>
    <w:rsid w:val="00553375"/>
    <w:rsid w:val="0055510F"/>
    <w:rsid w:val="00555884"/>
    <w:rsid w:val="005567E4"/>
    <w:rsid w:val="00557922"/>
    <w:rsid w:val="00560665"/>
    <w:rsid w:val="00564DDD"/>
    <w:rsid w:val="00565F22"/>
    <w:rsid w:val="0056655E"/>
    <w:rsid w:val="005710BE"/>
    <w:rsid w:val="005736B7"/>
    <w:rsid w:val="00574272"/>
    <w:rsid w:val="00575E5A"/>
    <w:rsid w:val="00577A3C"/>
    <w:rsid w:val="00580245"/>
    <w:rsid w:val="00584AFA"/>
    <w:rsid w:val="00585476"/>
    <w:rsid w:val="0058780C"/>
    <w:rsid w:val="00587D6D"/>
    <w:rsid w:val="005909AC"/>
    <w:rsid w:val="00593060"/>
    <w:rsid w:val="00595B2D"/>
    <w:rsid w:val="00595C26"/>
    <w:rsid w:val="005971DD"/>
    <w:rsid w:val="005A1F44"/>
    <w:rsid w:val="005A3D2F"/>
    <w:rsid w:val="005A4062"/>
    <w:rsid w:val="005A47C9"/>
    <w:rsid w:val="005A74AC"/>
    <w:rsid w:val="005B21D6"/>
    <w:rsid w:val="005B3012"/>
    <w:rsid w:val="005B3472"/>
    <w:rsid w:val="005B5EA8"/>
    <w:rsid w:val="005B64BB"/>
    <w:rsid w:val="005C2C3B"/>
    <w:rsid w:val="005C55AA"/>
    <w:rsid w:val="005D0321"/>
    <w:rsid w:val="005D3C39"/>
    <w:rsid w:val="005D4921"/>
    <w:rsid w:val="005D7121"/>
    <w:rsid w:val="005D758D"/>
    <w:rsid w:val="005E33AB"/>
    <w:rsid w:val="005E62AD"/>
    <w:rsid w:val="005F3817"/>
    <w:rsid w:val="005F5485"/>
    <w:rsid w:val="005F6FE2"/>
    <w:rsid w:val="005F7739"/>
    <w:rsid w:val="005F7EED"/>
    <w:rsid w:val="0060115D"/>
    <w:rsid w:val="00601A8C"/>
    <w:rsid w:val="006023D7"/>
    <w:rsid w:val="0061068E"/>
    <w:rsid w:val="006113EE"/>
    <w:rsid w:val="00611407"/>
    <w:rsid w:val="006115D3"/>
    <w:rsid w:val="00616090"/>
    <w:rsid w:val="006238E7"/>
    <w:rsid w:val="00624353"/>
    <w:rsid w:val="00626447"/>
    <w:rsid w:val="00626C82"/>
    <w:rsid w:val="00633DB6"/>
    <w:rsid w:val="00640B30"/>
    <w:rsid w:val="00642162"/>
    <w:rsid w:val="0064271F"/>
    <w:rsid w:val="0064673D"/>
    <w:rsid w:val="00652344"/>
    <w:rsid w:val="006531F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5A94"/>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ED5"/>
    <w:rsid w:val="007317D5"/>
    <w:rsid w:val="00734812"/>
    <w:rsid w:val="007354E9"/>
    <w:rsid w:val="007356BD"/>
    <w:rsid w:val="00740AF5"/>
    <w:rsid w:val="00743525"/>
    <w:rsid w:val="00743E1C"/>
    <w:rsid w:val="00744AA2"/>
    <w:rsid w:val="00744F6A"/>
    <w:rsid w:val="00745555"/>
    <w:rsid w:val="00746028"/>
    <w:rsid w:val="007476A8"/>
    <w:rsid w:val="00750F50"/>
    <w:rsid w:val="007541A2"/>
    <w:rsid w:val="00754307"/>
    <w:rsid w:val="00755818"/>
    <w:rsid w:val="0075602A"/>
    <w:rsid w:val="00760D0C"/>
    <w:rsid w:val="0076286B"/>
    <w:rsid w:val="00762C0E"/>
    <w:rsid w:val="00765108"/>
    <w:rsid w:val="00766846"/>
    <w:rsid w:val="0076790E"/>
    <w:rsid w:val="0077218F"/>
    <w:rsid w:val="00773932"/>
    <w:rsid w:val="00773DC0"/>
    <w:rsid w:val="0077427F"/>
    <w:rsid w:val="0077673A"/>
    <w:rsid w:val="00776A8A"/>
    <w:rsid w:val="007846E1"/>
    <w:rsid w:val="007847D6"/>
    <w:rsid w:val="00784A7F"/>
    <w:rsid w:val="007876D3"/>
    <w:rsid w:val="00791B0B"/>
    <w:rsid w:val="00792824"/>
    <w:rsid w:val="00797E05"/>
    <w:rsid w:val="007A0923"/>
    <w:rsid w:val="007A2107"/>
    <w:rsid w:val="007A31B2"/>
    <w:rsid w:val="007A407D"/>
    <w:rsid w:val="007A43E9"/>
    <w:rsid w:val="007A5172"/>
    <w:rsid w:val="007A67A0"/>
    <w:rsid w:val="007B2C61"/>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39BD"/>
    <w:rsid w:val="008065BB"/>
    <w:rsid w:val="00806B1C"/>
    <w:rsid w:val="00807DD0"/>
    <w:rsid w:val="00812B53"/>
    <w:rsid w:val="0082049A"/>
    <w:rsid w:val="00821D01"/>
    <w:rsid w:val="00822B88"/>
    <w:rsid w:val="00825555"/>
    <w:rsid w:val="00826B7B"/>
    <w:rsid w:val="00831B18"/>
    <w:rsid w:val="00831DE9"/>
    <w:rsid w:val="00833899"/>
    <w:rsid w:val="008340DE"/>
    <w:rsid w:val="0083417B"/>
    <w:rsid w:val="00835884"/>
    <w:rsid w:val="00840ED6"/>
    <w:rsid w:val="00844BC3"/>
    <w:rsid w:val="00845C0B"/>
    <w:rsid w:val="00845C50"/>
    <w:rsid w:val="00846789"/>
    <w:rsid w:val="00846B1E"/>
    <w:rsid w:val="008513D8"/>
    <w:rsid w:val="008578BC"/>
    <w:rsid w:val="0086041F"/>
    <w:rsid w:val="008645EE"/>
    <w:rsid w:val="00865E4D"/>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4D27"/>
    <w:rsid w:val="008A5B22"/>
    <w:rsid w:val="008A724D"/>
    <w:rsid w:val="008B04F2"/>
    <w:rsid w:val="008B2021"/>
    <w:rsid w:val="008B30F5"/>
    <w:rsid w:val="008B70C7"/>
    <w:rsid w:val="008C0020"/>
    <w:rsid w:val="008C2096"/>
    <w:rsid w:val="008C4A48"/>
    <w:rsid w:val="008C50F3"/>
    <w:rsid w:val="008C65BC"/>
    <w:rsid w:val="008C65E0"/>
    <w:rsid w:val="008C75A8"/>
    <w:rsid w:val="008C7EFE"/>
    <w:rsid w:val="008D03B9"/>
    <w:rsid w:val="008D30C7"/>
    <w:rsid w:val="008D552B"/>
    <w:rsid w:val="008D63F0"/>
    <w:rsid w:val="008D7962"/>
    <w:rsid w:val="008E05B6"/>
    <w:rsid w:val="008E1138"/>
    <w:rsid w:val="008E4E82"/>
    <w:rsid w:val="008F18D6"/>
    <w:rsid w:val="008F2C9B"/>
    <w:rsid w:val="008F2CCB"/>
    <w:rsid w:val="008F37F6"/>
    <w:rsid w:val="008F797B"/>
    <w:rsid w:val="00904340"/>
    <w:rsid w:val="009046A6"/>
    <w:rsid w:val="00904780"/>
    <w:rsid w:val="00904FAA"/>
    <w:rsid w:val="0090635B"/>
    <w:rsid w:val="0091714F"/>
    <w:rsid w:val="009175C9"/>
    <w:rsid w:val="00917DF8"/>
    <w:rsid w:val="00920B58"/>
    <w:rsid w:val="00920DEB"/>
    <w:rsid w:val="00922385"/>
    <w:rsid w:val="009223DF"/>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1B59"/>
    <w:rsid w:val="00962258"/>
    <w:rsid w:val="00964860"/>
    <w:rsid w:val="00965855"/>
    <w:rsid w:val="00966D88"/>
    <w:rsid w:val="00967445"/>
    <w:rsid w:val="009678B7"/>
    <w:rsid w:val="00970D4B"/>
    <w:rsid w:val="00975370"/>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C60FB"/>
    <w:rsid w:val="009D0F0A"/>
    <w:rsid w:val="009D20A1"/>
    <w:rsid w:val="009D38F2"/>
    <w:rsid w:val="009D77D0"/>
    <w:rsid w:val="009E07F4"/>
    <w:rsid w:val="009E4912"/>
    <w:rsid w:val="009E7247"/>
    <w:rsid w:val="009F2042"/>
    <w:rsid w:val="009F2770"/>
    <w:rsid w:val="009F309B"/>
    <w:rsid w:val="009F392E"/>
    <w:rsid w:val="009F427D"/>
    <w:rsid w:val="009F53C5"/>
    <w:rsid w:val="009F61F2"/>
    <w:rsid w:val="00A0091C"/>
    <w:rsid w:val="00A0253D"/>
    <w:rsid w:val="00A02DB9"/>
    <w:rsid w:val="00A041DF"/>
    <w:rsid w:val="00A04B1C"/>
    <w:rsid w:val="00A0740E"/>
    <w:rsid w:val="00A122D4"/>
    <w:rsid w:val="00A15262"/>
    <w:rsid w:val="00A159AC"/>
    <w:rsid w:val="00A167E7"/>
    <w:rsid w:val="00A2282F"/>
    <w:rsid w:val="00A23688"/>
    <w:rsid w:val="00A256E5"/>
    <w:rsid w:val="00A26B92"/>
    <w:rsid w:val="00A31809"/>
    <w:rsid w:val="00A3411F"/>
    <w:rsid w:val="00A358BF"/>
    <w:rsid w:val="00A374FC"/>
    <w:rsid w:val="00A4050F"/>
    <w:rsid w:val="00A41C1F"/>
    <w:rsid w:val="00A463B5"/>
    <w:rsid w:val="00A50641"/>
    <w:rsid w:val="00A524B4"/>
    <w:rsid w:val="00A530BF"/>
    <w:rsid w:val="00A570F4"/>
    <w:rsid w:val="00A6177B"/>
    <w:rsid w:val="00A66136"/>
    <w:rsid w:val="00A66226"/>
    <w:rsid w:val="00A71189"/>
    <w:rsid w:val="00A7364A"/>
    <w:rsid w:val="00A74AA8"/>
    <w:rsid w:val="00A74DCC"/>
    <w:rsid w:val="00A753ED"/>
    <w:rsid w:val="00A757AD"/>
    <w:rsid w:val="00A77512"/>
    <w:rsid w:val="00A83CF7"/>
    <w:rsid w:val="00A84C4D"/>
    <w:rsid w:val="00A912E2"/>
    <w:rsid w:val="00A922FC"/>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6FDA"/>
    <w:rsid w:val="00AC738D"/>
    <w:rsid w:val="00AD056F"/>
    <w:rsid w:val="00AD0C7B"/>
    <w:rsid w:val="00AD1771"/>
    <w:rsid w:val="00AD1786"/>
    <w:rsid w:val="00AD190B"/>
    <w:rsid w:val="00AD3AE0"/>
    <w:rsid w:val="00AD5F1A"/>
    <w:rsid w:val="00AD6731"/>
    <w:rsid w:val="00AD792A"/>
    <w:rsid w:val="00AE0EBE"/>
    <w:rsid w:val="00AE1D4A"/>
    <w:rsid w:val="00AE3BB4"/>
    <w:rsid w:val="00AE485F"/>
    <w:rsid w:val="00AE5DCB"/>
    <w:rsid w:val="00AE69EF"/>
    <w:rsid w:val="00AF151D"/>
    <w:rsid w:val="00AF20AA"/>
    <w:rsid w:val="00AF4A09"/>
    <w:rsid w:val="00AF6150"/>
    <w:rsid w:val="00B0059C"/>
    <w:rsid w:val="00B008D5"/>
    <w:rsid w:val="00B02F73"/>
    <w:rsid w:val="00B051A9"/>
    <w:rsid w:val="00B051EA"/>
    <w:rsid w:val="00B0619F"/>
    <w:rsid w:val="00B07880"/>
    <w:rsid w:val="00B134D6"/>
    <w:rsid w:val="00B13A26"/>
    <w:rsid w:val="00B13C5A"/>
    <w:rsid w:val="00B15D0D"/>
    <w:rsid w:val="00B22106"/>
    <w:rsid w:val="00B277ED"/>
    <w:rsid w:val="00B35448"/>
    <w:rsid w:val="00B36181"/>
    <w:rsid w:val="00B366A1"/>
    <w:rsid w:val="00B371F6"/>
    <w:rsid w:val="00B37552"/>
    <w:rsid w:val="00B429CF"/>
    <w:rsid w:val="00B477DA"/>
    <w:rsid w:val="00B52819"/>
    <w:rsid w:val="00B5431A"/>
    <w:rsid w:val="00B60046"/>
    <w:rsid w:val="00B61530"/>
    <w:rsid w:val="00B70120"/>
    <w:rsid w:val="00B71CC3"/>
    <w:rsid w:val="00B745C3"/>
    <w:rsid w:val="00B75EE1"/>
    <w:rsid w:val="00B77481"/>
    <w:rsid w:val="00B77C6D"/>
    <w:rsid w:val="00B8009C"/>
    <w:rsid w:val="00B80945"/>
    <w:rsid w:val="00B80D2D"/>
    <w:rsid w:val="00B80E53"/>
    <w:rsid w:val="00B8518B"/>
    <w:rsid w:val="00B86933"/>
    <w:rsid w:val="00B92C98"/>
    <w:rsid w:val="00B971BD"/>
    <w:rsid w:val="00B97CC3"/>
    <w:rsid w:val="00BA1F74"/>
    <w:rsid w:val="00BA3026"/>
    <w:rsid w:val="00BA3937"/>
    <w:rsid w:val="00BB0379"/>
    <w:rsid w:val="00BB283A"/>
    <w:rsid w:val="00BB3CA7"/>
    <w:rsid w:val="00BB4923"/>
    <w:rsid w:val="00BB4AF2"/>
    <w:rsid w:val="00BB7F53"/>
    <w:rsid w:val="00BC06C4"/>
    <w:rsid w:val="00BC0DB8"/>
    <w:rsid w:val="00BC12B5"/>
    <w:rsid w:val="00BC376A"/>
    <w:rsid w:val="00BC38CD"/>
    <w:rsid w:val="00BC6D2B"/>
    <w:rsid w:val="00BD11CE"/>
    <w:rsid w:val="00BD51C4"/>
    <w:rsid w:val="00BD7498"/>
    <w:rsid w:val="00BD7E91"/>
    <w:rsid w:val="00BD7F0D"/>
    <w:rsid w:val="00BE3236"/>
    <w:rsid w:val="00BE49F4"/>
    <w:rsid w:val="00BF0C8A"/>
    <w:rsid w:val="00BF145F"/>
    <w:rsid w:val="00BF2A73"/>
    <w:rsid w:val="00BF2F6F"/>
    <w:rsid w:val="00BF57D9"/>
    <w:rsid w:val="00C01688"/>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6D0C"/>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2D2"/>
    <w:rsid w:val="00C7649B"/>
    <w:rsid w:val="00C768D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77E"/>
    <w:rsid w:val="00CC7C8F"/>
    <w:rsid w:val="00CD1FBE"/>
    <w:rsid w:val="00CD1FC4"/>
    <w:rsid w:val="00CD2B30"/>
    <w:rsid w:val="00CD2E13"/>
    <w:rsid w:val="00CD4D5F"/>
    <w:rsid w:val="00CE0AD3"/>
    <w:rsid w:val="00CE12EE"/>
    <w:rsid w:val="00CE2A4F"/>
    <w:rsid w:val="00CE420A"/>
    <w:rsid w:val="00CE5F6A"/>
    <w:rsid w:val="00CF29F6"/>
    <w:rsid w:val="00CF73A4"/>
    <w:rsid w:val="00CF78C2"/>
    <w:rsid w:val="00D019D7"/>
    <w:rsid w:val="00D034A0"/>
    <w:rsid w:val="00D0362E"/>
    <w:rsid w:val="00D03AC3"/>
    <w:rsid w:val="00D03C1F"/>
    <w:rsid w:val="00D057ED"/>
    <w:rsid w:val="00D10A2D"/>
    <w:rsid w:val="00D10F92"/>
    <w:rsid w:val="00D139AC"/>
    <w:rsid w:val="00D14B03"/>
    <w:rsid w:val="00D16891"/>
    <w:rsid w:val="00D1696D"/>
    <w:rsid w:val="00D1751A"/>
    <w:rsid w:val="00D21061"/>
    <w:rsid w:val="00D218E6"/>
    <w:rsid w:val="00D221E1"/>
    <w:rsid w:val="00D245DF"/>
    <w:rsid w:val="00D25C11"/>
    <w:rsid w:val="00D25D67"/>
    <w:rsid w:val="00D26838"/>
    <w:rsid w:val="00D302E5"/>
    <w:rsid w:val="00D36C50"/>
    <w:rsid w:val="00D37B14"/>
    <w:rsid w:val="00D4108E"/>
    <w:rsid w:val="00D500B1"/>
    <w:rsid w:val="00D52BA7"/>
    <w:rsid w:val="00D57321"/>
    <w:rsid w:val="00D5757D"/>
    <w:rsid w:val="00D6163D"/>
    <w:rsid w:val="00D6259C"/>
    <w:rsid w:val="00D65443"/>
    <w:rsid w:val="00D6721E"/>
    <w:rsid w:val="00D74318"/>
    <w:rsid w:val="00D75DF6"/>
    <w:rsid w:val="00D7784F"/>
    <w:rsid w:val="00D831A3"/>
    <w:rsid w:val="00D84986"/>
    <w:rsid w:val="00D852A3"/>
    <w:rsid w:val="00D91145"/>
    <w:rsid w:val="00D91EA6"/>
    <w:rsid w:val="00D961D8"/>
    <w:rsid w:val="00D97BE3"/>
    <w:rsid w:val="00DA1A0F"/>
    <w:rsid w:val="00DA3711"/>
    <w:rsid w:val="00DA7205"/>
    <w:rsid w:val="00DA7964"/>
    <w:rsid w:val="00DB54B1"/>
    <w:rsid w:val="00DB619A"/>
    <w:rsid w:val="00DB7D1E"/>
    <w:rsid w:val="00DC3174"/>
    <w:rsid w:val="00DD0C7C"/>
    <w:rsid w:val="00DD46F3"/>
    <w:rsid w:val="00DD63D8"/>
    <w:rsid w:val="00DD7A41"/>
    <w:rsid w:val="00DD7F02"/>
    <w:rsid w:val="00DE0C9E"/>
    <w:rsid w:val="00DE51A5"/>
    <w:rsid w:val="00DE56F2"/>
    <w:rsid w:val="00DE76DB"/>
    <w:rsid w:val="00DF0B72"/>
    <w:rsid w:val="00DF116D"/>
    <w:rsid w:val="00DF2665"/>
    <w:rsid w:val="00DF5149"/>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3178"/>
    <w:rsid w:val="00E37347"/>
    <w:rsid w:val="00E37607"/>
    <w:rsid w:val="00E437B0"/>
    <w:rsid w:val="00E44045"/>
    <w:rsid w:val="00E442BB"/>
    <w:rsid w:val="00E45358"/>
    <w:rsid w:val="00E50858"/>
    <w:rsid w:val="00E508E3"/>
    <w:rsid w:val="00E54991"/>
    <w:rsid w:val="00E60C4A"/>
    <w:rsid w:val="00E618C4"/>
    <w:rsid w:val="00E62ABE"/>
    <w:rsid w:val="00E64245"/>
    <w:rsid w:val="00E66EF9"/>
    <w:rsid w:val="00E67713"/>
    <w:rsid w:val="00E67D40"/>
    <w:rsid w:val="00E7218A"/>
    <w:rsid w:val="00E7439E"/>
    <w:rsid w:val="00E77054"/>
    <w:rsid w:val="00E8058C"/>
    <w:rsid w:val="00E8187E"/>
    <w:rsid w:val="00E838AF"/>
    <w:rsid w:val="00E84F3D"/>
    <w:rsid w:val="00E8759A"/>
    <w:rsid w:val="00E878EE"/>
    <w:rsid w:val="00E948C0"/>
    <w:rsid w:val="00EA1BB1"/>
    <w:rsid w:val="00EA5A89"/>
    <w:rsid w:val="00EA675F"/>
    <w:rsid w:val="00EA6EC7"/>
    <w:rsid w:val="00EA7F3A"/>
    <w:rsid w:val="00EB104F"/>
    <w:rsid w:val="00EB152B"/>
    <w:rsid w:val="00EB2FE3"/>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E7915"/>
    <w:rsid w:val="00EF2058"/>
    <w:rsid w:val="00EF42B4"/>
    <w:rsid w:val="00EF4DAC"/>
    <w:rsid w:val="00EF6C46"/>
    <w:rsid w:val="00EF79B5"/>
    <w:rsid w:val="00EF7C8E"/>
    <w:rsid w:val="00F00C65"/>
    <w:rsid w:val="00F016C7"/>
    <w:rsid w:val="00F01CF1"/>
    <w:rsid w:val="00F024AB"/>
    <w:rsid w:val="00F02AAB"/>
    <w:rsid w:val="00F03F4D"/>
    <w:rsid w:val="00F049A7"/>
    <w:rsid w:val="00F05F09"/>
    <w:rsid w:val="00F0634D"/>
    <w:rsid w:val="00F071EF"/>
    <w:rsid w:val="00F124F6"/>
    <w:rsid w:val="00F12DEC"/>
    <w:rsid w:val="00F1715C"/>
    <w:rsid w:val="00F17A4F"/>
    <w:rsid w:val="00F20953"/>
    <w:rsid w:val="00F2247D"/>
    <w:rsid w:val="00F279D0"/>
    <w:rsid w:val="00F27A26"/>
    <w:rsid w:val="00F30EB4"/>
    <w:rsid w:val="00F310F8"/>
    <w:rsid w:val="00F32148"/>
    <w:rsid w:val="00F338C4"/>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54A7"/>
    <w:rsid w:val="00F86BA6"/>
    <w:rsid w:val="00F911D1"/>
    <w:rsid w:val="00F92641"/>
    <w:rsid w:val="00F92F06"/>
    <w:rsid w:val="00F95854"/>
    <w:rsid w:val="00F95A2C"/>
    <w:rsid w:val="00F966F7"/>
    <w:rsid w:val="00FA64F2"/>
    <w:rsid w:val="00FB4C0F"/>
    <w:rsid w:val="00FB6342"/>
    <w:rsid w:val="00FC001F"/>
    <w:rsid w:val="00FC1166"/>
    <w:rsid w:val="00FC280A"/>
    <w:rsid w:val="00FC6389"/>
    <w:rsid w:val="00FC661E"/>
    <w:rsid w:val="00FC7092"/>
    <w:rsid w:val="00FD1605"/>
    <w:rsid w:val="00FD2D86"/>
    <w:rsid w:val="00FD2EA2"/>
    <w:rsid w:val="00FD32B3"/>
    <w:rsid w:val="00FD39DE"/>
    <w:rsid w:val="00FD4743"/>
    <w:rsid w:val="00FD5789"/>
    <w:rsid w:val="00FD5DB3"/>
    <w:rsid w:val="00FD6982"/>
    <w:rsid w:val="00FE4333"/>
    <w:rsid w:val="00FE52C1"/>
    <w:rsid w:val="00FE6AEC"/>
    <w:rsid w:val="00FE7D46"/>
    <w:rsid w:val="00FF08AB"/>
    <w:rsid w:val="00FF13FD"/>
    <w:rsid w:val="00FF2A62"/>
    <w:rsid w:val="00FF6C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A83CF7"/>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A83CF7"/>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5086EB81-F900-401B-A761-248B002EBA12}">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46</TotalTime>
  <Pages>1</Pages>
  <Words>17226</Words>
  <Characters>101640</Characters>
  <Application>Microsoft Office Word</Application>
  <DocSecurity>0</DocSecurity>
  <Lines>847</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74</cp:revision>
  <cp:lastPrinted>2023-10-24T09:40:00Z</cp:lastPrinted>
  <dcterms:created xsi:type="dcterms:W3CDTF">2023-10-24T07:33:00Z</dcterms:created>
  <dcterms:modified xsi:type="dcterms:W3CDTF">2023-10-24T09:41:00Z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